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82441">
      <w:pPr>
        <w:keepNext w:val="0"/>
        <w:keepLines w:val="0"/>
        <w:pageBreakBefore w:val="0"/>
        <w:kinsoku/>
        <w:wordWrap/>
        <w:overflowPunct/>
        <w:topLinePunct w:val="0"/>
        <w:autoSpaceDE/>
        <w:autoSpaceDN/>
        <w:bidi w:val="0"/>
        <w:adjustRightInd/>
        <w:snapToGrid/>
        <w:spacing w:line="620" w:lineRule="exact"/>
        <w:jc w:val="left"/>
        <w:textAlignment w:val="auto"/>
        <w:rPr>
          <w:rFonts w:hint="default" w:ascii="Times New Roman" w:hAnsi="Times New Roman" w:eastAsia="宋体" w:cs="Times New Roman"/>
          <w:bCs/>
          <w:kern w:val="0"/>
          <w:sz w:val="32"/>
          <w:szCs w:val="32"/>
          <w:highlight w:val="none"/>
          <w:lang w:val="en-US" w:eastAsia="zh-CN"/>
        </w:rPr>
      </w:pPr>
      <w:bookmarkStart w:id="0" w:name="_GoBack"/>
      <w:bookmarkEnd w:id="0"/>
      <w:r>
        <w:rPr>
          <w:rFonts w:hint="default" w:ascii="Times New Roman" w:hAnsi="Times New Roman" w:eastAsia="宋体" w:cs="Times New Roman"/>
          <w:bCs/>
          <w:kern w:val="0"/>
          <w:sz w:val="32"/>
          <w:szCs w:val="32"/>
          <w:highlight w:val="none"/>
          <w:lang w:val="en-US" w:eastAsia="zh-CN"/>
        </w:rPr>
        <w:t>附件2</w:t>
      </w:r>
    </w:p>
    <w:p w14:paraId="22148AD8">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lang w:eastAsia="zh-CN"/>
        </w:rPr>
        <w:t>202</w:t>
      </w:r>
      <w:r>
        <w:rPr>
          <w:rFonts w:hint="default" w:ascii="Times New Roman" w:hAnsi="Times New Roman" w:eastAsia="方正小标宋简体" w:cs="Times New Roman"/>
          <w:bCs/>
          <w:kern w:val="0"/>
          <w:sz w:val="44"/>
          <w:szCs w:val="44"/>
          <w:highlight w:val="none"/>
          <w:lang w:val="en-US" w:eastAsia="zh-CN"/>
        </w:rPr>
        <w:t>6</w:t>
      </w:r>
      <w:r>
        <w:rPr>
          <w:rFonts w:hint="default" w:ascii="Times New Roman" w:hAnsi="Times New Roman" w:eastAsia="方正小标宋简体" w:cs="Times New Roman"/>
          <w:bCs/>
          <w:kern w:val="0"/>
          <w:sz w:val="44"/>
          <w:szCs w:val="44"/>
          <w:highlight w:val="none"/>
          <w:lang w:eastAsia="zh-CN"/>
        </w:rPr>
        <w:t>年</w:t>
      </w:r>
      <w:r>
        <w:rPr>
          <w:rFonts w:hint="default" w:ascii="Times New Roman" w:hAnsi="Times New Roman" w:eastAsia="方正小标宋简体" w:cs="Times New Roman"/>
          <w:bCs/>
          <w:kern w:val="0"/>
          <w:sz w:val="44"/>
          <w:szCs w:val="44"/>
          <w:highlight w:val="none"/>
        </w:rPr>
        <w:t>度</w:t>
      </w:r>
      <w:r>
        <w:rPr>
          <w:rFonts w:hint="default" w:ascii="Times New Roman" w:hAnsi="Times New Roman" w:eastAsia="方正小标宋简体" w:cs="Times New Roman"/>
          <w:bCs/>
          <w:kern w:val="0"/>
          <w:sz w:val="44"/>
          <w:szCs w:val="44"/>
          <w:highlight w:val="none"/>
          <w:lang w:val="en-US" w:eastAsia="zh-CN"/>
        </w:rPr>
        <w:t>六安市舒城县</w:t>
      </w:r>
      <w:r>
        <w:rPr>
          <w:rFonts w:hint="default" w:ascii="Times New Roman" w:hAnsi="Times New Roman" w:eastAsia="方正小标宋简体" w:cs="Times New Roman"/>
          <w:bCs/>
          <w:kern w:val="0"/>
          <w:sz w:val="44"/>
          <w:szCs w:val="44"/>
          <w:highlight w:val="none"/>
        </w:rPr>
        <w:t>事业单位公开招聘</w:t>
      </w:r>
    </w:p>
    <w:p w14:paraId="580CEDCC">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工作人员有关问题解答</w:t>
      </w:r>
    </w:p>
    <w:p w14:paraId="75B820F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小标宋简体" w:cs="Times New Roman"/>
          <w:bCs/>
          <w:kern w:val="0"/>
          <w:sz w:val="32"/>
          <w:szCs w:val="32"/>
          <w:highlight w:val="none"/>
        </w:rPr>
      </w:pPr>
      <w:r>
        <w:rPr>
          <w:rFonts w:hint="default" w:ascii="Times New Roman" w:hAnsi="Times New Roman" w:eastAsia="方正小标宋简体" w:cs="Times New Roman"/>
          <w:bCs/>
          <w:kern w:val="0"/>
          <w:sz w:val="32"/>
          <w:szCs w:val="32"/>
          <w:highlight w:val="none"/>
        </w:rPr>
        <w:t xml:space="preserve">    </w:t>
      </w:r>
    </w:p>
    <w:p w14:paraId="4F7A35BE">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eastAsia="zh-CN"/>
        </w:rPr>
        <w:t>1.在读的全日制普通高校非应届毕业生能不能报考？</w:t>
      </w:r>
    </w:p>
    <w:p w14:paraId="08E7F32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答：在全日制普通高校就读的非2026年应届毕业生不能报考，在全日制普通高校脱产就读的非2026年应届毕业的专升本人员、研究生也不能以原已取得的学历、学位证书报考。</w:t>
      </w:r>
    </w:p>
    <w:p w14:paraId="7F8A34DC">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 w:cs="Times New Roman"/>
          <w:b/>
          <w:bCs/>
          <w:kern w:val="0"/>
          <w:sz w:val="32"/>
          <w:szCs w:val="32"/>
          <w:highlight w:val="none"/>
        </w:rPr>
      </w:pPr>
      <w:r>
        <w:rPr>
          <w:rFonts w:hint="default" w:ascii="Times New Roman" w:hAnsi="Times New Roman" w:eastAsia="楷体_GB2312" w:cs="Times New Roman"/>
          <w:b/>
          <w:color w:val="auto"/>
          <w:kern w:val="0"/>
          <w:sz w:val="32"/>
          <w:szCs w:val="32"/>
          <w:highlight w:val="none"/>
          <w:lang w:eastAsia="zh-CN"/>
        </w:rPr>
        <w:t>2.机关、事业单位正式在编人员能否报考舒城县事业单位？</w:t>
      </w:r>
    </w:p>
    <w:p w14:paraId="11088B49">
      <w:pPr>
        <w:pStyle w:val="3"/>
        <w:keepNext w:val="0"/>
        <w:keepLines w:val="0"/>
        <w:pageBreakBefore w:val="0"/>
        <w:tabs>
          <w:tab w:val="left" w:pos="54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答：凡符合舒城县事业单位公开招聘岗位报考资格条件的机关或事业单位正式在编人员，可以报考舒城县事业单位（按照国家、省等有关规定，尚在最低服务年限内的机关、事业单位正式在编工作人员不得报考）。在资格复审时，上述人员还须提供有干部人事管理权限单位和主管部门同意报考的证明。</w:t>
      </w:r>
    </w:p>
    <w:p w14:paraId="6CB0DC88">
      <w:pPr>
        <w:pStyle w:val="3"/>
        <w:keepNext w:val="0"/>
        <w:keepLines w:val="0"/>
        <w:pageBreakBefore w:val="0"/>
        <w:numPr>
          <w:ilvl w:val="0"/>
          <w:numId w:val="0"/>
        </w:numPr>
        <w:tabs>
          <w:tab w:val="left" w:pos="54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3.哪些人员可以报考定向招聘“服务基层项目”人员岗位？</w:t>
      </w:r>
    </w:p>
    <w:p w14:paraId="30EB0AB0">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w:t>
      </w:r>
      <w:r>
        <w:rPr>
          <w:rFonts w:hint="default" w:ascii="Times New Roman" w:hAnsi="Times New Roman" w:eastAsia="仿宋" w:cs="Times New Roman"/>
          <w:color w:val="auto"/>
          <w:kern w:val="0"/>
          <w:sz w:val="32"/>
          <w:szCs w:val="32"/>
          <w:highlight w:val="none"/>
          <w:lang w:eastAsia="zh-CN"/>
        </w:rPr>
        <w:t>舒城县事业单位公开招聘</w:t>
      </w:r>
      <w:r>
        <w:rPr>
          <w:rFonts w:hint="default" w:ascii="Times New Roman" w:hAnsi="Times New Roman" w:eastAsia="仿宋" w:cs="Times New Roman"/>
          <w:color w:val="auto"/>
          <w:kern w:val="0"/>
          <w:sz w:val="32"/>
          <w:szCs w:val="32"/>
          <w:highlight w:val="none"/>
        </w:rPr>
        <w:t>定向招聘“服务基层项目”</w:t>
      </w:r>
      <w:r>
        <w:rPr>
          <w:rFonts w:hint="default" w:ascii="Times New Roman" w:hAnsi="Times New Roman" w:eastAsia="仿宋" w:cs="Times New Roman"/>
          <w:color w:val="auto"/>
          <w:kern w:val="0"/>
          <w:sz w:val="32"/>
          <w:szCs w:val="32"/>
          <w:highlight w:val="none"/>
          <w:lang w:eastAsia="zh-CN"/>
        </w:rPr>
        <w:t>人员</w:t>
      </w:r>
      <w:r>
        <w:rPr>
          <w:rFonts w:hint="default" w:ascii="Times New Roman" w:hAnsi="Times New Roman" w:eastAsia="仿宋" w:cs="Times New Roman"/>
          <w:color w:val="auto"/>
          <w:kern w:val="0"/>
          <w:sz w:val="32"/>
          <w:szCs w:val="32"/>
          <w:highlight w:val="none"/>
        </w:rPr>
        <w:t>岗位用于招聘以下人员：经我省统一组织选拔、服务期满、考核合格的“服务基层项目”人员，以及中央和外省组织选拔、服务期满、考核合格的安徽籍“服务基层项目”人员（含2026年服务期满的“服务基层项目”人员）。符合岗位招聘条件的退役士兵，也可报考定向招聘“服务基层项目”人员岗位。</w:t>
      </w:r>
    </w:p>
    <w:p w14:paraId="528356A8">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“服务基层项目”人员是指“选聘高校毕业生到村任职工作”、“农村义务教育阶段学校教师特设岗位计划”、“三支一扶”计划、“大学生志愿服务西部计划”人员。</w:t>
      </w:r>
    </w:p>
    <w:p w14:paraId="6BF20D69">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退役士兵是指服役期满2年（含）以上且退出现役的、表现良好并由我省兵役机关征集入伍人员（或在外省入伍的安徽籍人员）。</w:t>
      </w:r>
    </w:p>
    <w:p w14:paraId="45054F2F">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安徽籍的认定：高（中）考录取时为安徽户籍或招聘公告发布前户籍已迁入安徽省内。</w:t>
      </w:r>
    </w:p>
    <w:p w14:paraId="34C646F7">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val="en-US" w:eastAsia="zh-CN"/>
        </w:rPr>
        <w:t>2026年</w:t>
      </w:r>
      <w:r>
        <w:rPr>
          <w:rFonts w:hint="default" w:ascii="Times New Roman" w:hAnsi="Times New Roman" w:eastAsia="仿宋" w:cs="Times New Roman"/>
          <w:color w:val="auto"/>
          <w:kern w:val="0"/>
          <w:sz w:val="32"/>
          <w:szCs w:val="32"/>
          <w:highlight w:val="none"/>
        </w:rPr>
        <w:t>期满的“服务基层项目”人员，可由其项目主管部门出具相关证明材料。</w:t>
      </w:r>
    </w:p>
    <w:p w14:paraId="1B12667C">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rPr>
        <w:t>4.</w:t>
      </w:r>
      <w:r>
        <w:rPr>
          <w:rFonts w:hint="default" w:ascii="Times New Roman" w:hAnsi="Times New Roman" w:eastAsia="楷体_GB2312" w:cs="Times New Roman"/>
          <w:b/>
          <w:color w:val="auto"/>
          <w:kern w:val="0"/>
          <w:sz w:val="32"/>
          <w:szCs w:val="32"/>
          <w:highlight w:val="none"/>
          <w:lang w:eastAsia="zh-CN"/>
        </w:rPr>
        <w:t>舒城县事业单位各招聘岗位的学历、学位要求如何界定？</w:t>
      </w:r>
    </w:p>
    <w:p w14:paraId="6ABAECCA">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答：“专科及以上”包括专科、本科、硕士研究生、博士研究生。</w:t>
      </w:r>
    </w:p>
    <w:p w14:paraId="2557A1CB">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“本科（学士）及以上”包括本科、硕士研究生、博士研究生（须同时具有相应层次的学位）。</w:t>
      </w:r>
    </w:p>
    <w:p w14:paraId="36A6B4E7">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其他依</w:t>
      </w:r>
      <w:r>
        <w:rPr>
          <w:rFonts w:hint="default" w:ascii="Times New Roman" w:hAnsi="Times New Roman" w:eastAsia="仿宋" w:cs="Times New Roman"/>
          <w:color w:val="auto"/>
          <w:kern w:val="0"/>
          <w:sz w:val="32"/>
          <w:szCs w:val="32"/>
          <w:highlight w:val="none"/>
          <w:lang w:val="en-US" w:eastAsia="zh-CN"/>
        </w:rPr>
        <w:t>此</w:t>
      </w:r>
      <w:r>
        <w:rPr>
          <w:rFonts w:hint="default" w:ascii="Times New Roman" w:hAnsi="Times New Roman" w:eastAsia="仿宋" w:cs="Times New Roman"/>
          <w:color w:val="auto"/>
          <w:kern w:val="0"/>
          <w:sz w:val="32"/>
          <w:szCs w:val="32"/>
          <w:highlight w:val="none"/>
        </w:rPr>
        <w:t>类推。</w:t>
      </w:r>
    </w:p>
    <w:p w14:paraId="366E796A">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上述学历均必须为国家承认的学历。</w:t>
      </w:r>
    </w:p>
    <w:p w14:paraId="5F26A9B3">
      <w:pPr>
        <w:pStyle w:val="3"/>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岗位</w:t>
      </w:r>
      <w:r>
        <w:rPr>
          <w:rFonts w:hint="default" w:ascii="Times New Roman" w:hAnsi="Times New Roman" w:eastAsia="仿宋" w:cs="Times New Roman"/>
          <w:b w:val="0"/>
          <w:bCs w:val="0"/>
          <w:color w:val="auto"/>
          <w:sz w:val="32"/>
          <w:szCs w:val="32"/>
          <w:highlight w:val="none"/>
        </w:rPr>
        <w:t>表中</w:t>
      </w:r>
      <w:r>
        <w:rPr>
          <w:rFonts w:hint="default" w:ascii="Times New Roman" w:hAnsi="Times New Roman" w:eastAsia="仿宋_GB2312" w:cs="Times New Roman"/>
          <w:color w:val="auto"/>
          <w:sz w:val="32"/>
          <w:szCs w:val="32"/>
        </w:rPr>
        <w:t>要求提供学历学位的招聘岗位，学位与学历的专业方向须一致。</w:t>
      </w:r>
    </w:p>
    <w:p w14:paraId="6E7F1B9B">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rPr>
        <w:t>5</w:t>
      </w:r>
      <w:r>
        <w:rPr>
          <w:rFonts w:hint="default" w:ascii="Times New Roman" w:hAnsi="Times New Roman" w:eastAsia="楷体_GB2312" w:cs="Times New Roman"/>
          <w:b/>
          <w:color w:val="auto"/>
          <w:kern w:val="0"/>
          <w:sz w:val="32"/>
          <w:szCs w:val="32"/>
          <w:highlight w:val="none"/>
          <w:lang w:eastAsia="zh-CN"/>
        </w:rPr>
        <w:t>.非普通高等学历教育的其他国民教育形式的毕业生是否可以报考？</w:t>
      </w:r>
    </w:p>
    <w:p w14:paraId="2E62C7A1">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答：非普通高等学历教育的其他国民教育形式（自学考试、成人教育、网络教育、夜大、电大等）毕业生，符合岗位要求的资格条件的，可以报考。</w:t>
      </w:r>
    </w:p>
    <w:p w14:paraId="6E859A09">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lang w:eastAsia="zh-CN"/>
        </w:rPr>
        <w:t>可否凭党校学历证书报考？</w:t>
      </w:r>
    </w:p>
    <w:p w14:paraId="6EB6F96A">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rPr>
        <w:t>答：中央党校、省委党校学历可比照同等国民教育学历</w:t>
      </w:r>
      <w:r>
        <w:rPr>
          <w:rFonts w:hint="default" w:ascii="Times New Roman" w:hAnsi="Times New Roman" w:eastAsia="仿宋" w:cs="Times New Roman"/>
          <w:color w:val="auto"/>
          <w:kern w:val="0"/>
          <w:sz w:val="32"/>
          <w:szCs w:val="32"/>
          <w:highlight w:val="none"/>
          <w:lang w:val="en"/>
        </w:rPr>
        <w:t>,</w:t>
      </w:r>
      <w:r>
        <w:rPr>
          <w:rFonts w:hint="default" w:ascii="Times New Roman" w:hAnsi="Times New Roman" w:eastAsia="仿宋" w:cs="Times New Roman"/>
          <w:color w:val="auto"/>
          <w:kern w:val="0"/>
          <w:sz w:val="32"/>
          <w:szCs w:val="32"/>
          <w:highlight w:val="none"/>
        </w:rPr>
        <w:t>符合岗位要求的资格条件的，可以报考。</w:t>
      </w:r>
    </w:p>
    <w:p w14:paraId="12E6C519">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eastAsia="zh-CN"/>
        </w:rPr>
        <w:t>留学回国人员能否报考？</w:t>
      </w:r>
    </w:p>
    <w:p w14:paraId="3ED87B8E">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答：留学回国人员可以根据自身情况报考符合条件的岗位。报考时，除提供招聘公告及招聘岗位规定的材料外，应于资格复审时提供学位证书和教育部门学历认证材料（2026年毕业的留学回国人员</w:t>
      </w:r>
      <w:r>
        <w:rPr>
          <w:rFonts w:hint="default" w:ascii="Times New Roman" w:hAnsi="Times New Roman" w:eastAsia="仿宋" w:cs="Times New Roman"/>
          <w:color w:val="auto"/>
          <w:kern w:val="0"/>
          <w:sz w:val="32"/>
          <w:szCs w:val="32"/>
          <w:highlight w:val="none"/>
          <w:lang w:val="en-US" w:eastAsia="zh-CN"/>
        </w:rPr>
        <w:t>在</w:t>
      </w:r>
      <w:r>
        <w:rPr>
          <w:rFonts w:hint="default" w:ascii="Times New Roman" w:hAnsi="Times New Roman" w:eastAsia="仿宋" w:cs="Times New Roman"/>
          <w:color w:val="auto"/>
          <w:kern w:val="0"/>
          <w:sz w:val="32"/>
          <w:szCs w:val="32"/>
          <w:highlight w:val="none"/>
        </w:rPr>
        <w:t>资格复审时尚未取得学位和学历认证材料的，可凭有关证件材料等办理资格复审，提供学位证书和教育部门学历认证材料的截止时间为2026年</w:t>
      </w:r>
      <w:r>
        <w:rPr>
          <w:rFonts w:hint="default" w:ascii="Times New Roman" w:hAnsi="Times New Roman" w:eastAsia="仿宋" w:cs="Times New Roman"/>
          <w:color w:val="auto"/>
          <w:kern w:val="0"/>
          <w:sz w:val="32"/>
          <w:szCs w:val="32"/>
          <w:highlight w:val="none"/>
          <w:lang w:val="en-US" w:eastAsia="zh-CN"/>
        </w:rPr>
        <w:t>9</w:t>
      </w:r>
      <w:r>
        <w:rPr>
          <w:rFonts w:hint="default" w:ascii="Times New Roman" w:hAnsi="Times New Roman" w:eastAsia="仿宋" w:cs="Times New Roman"/>
          <w:color w:val="auto"/>
          <w:kern w:val="0"/>
          <w:sz w:val="32"/>
          <w:szCs w:val="32"/>
          <w:highlight w:val="none"/>
        </w:rPr>
        <w:t>月3</w:t>
      </w:r>
      <w:r>
        <w:rPr>
          <w:rFonts w:hint="default" w:ascii="Times New Roman" w:hAnsi="Times New Roman" w:eastAsia="仿宋" w:cs="Times New Roman"/>
          <w:color w:val="auto"/>
          <w:kern w:val="0"/>
          <w:sz w:val="32"/>
          <w:szCs w:val="32"/>
          <w:highlight w:val="none"/>
          <w:lang w:val="en-US" w:eastAsia="zh-CN"/>
        </w:rPr>
        <w:t>0</w:t>
      </w:r>
      <w:r>
        <w:rPr>
          <w:rFonts w:hint="default" w:ascii="Times New Roman" w:hAnsi="Times New Roman" w:eastAsia="仿宋" w:cs="Times New Roman"/>
          <w:color w:val="auto"/>
          <w:kern w:val="0"/>
          <w:sz w:val="32"/>
          <w:szCs w:val="32"/>
          <w:highlight w:val="none"/>
        </w:rPr>
        <w:t>日）。学历认证有关事项可登录教育部留学服务中心网站（http://www.cscse.edu.cn）查询。</w:t>
      </w:r>
    </w:p>
    <w:p w14:paraId="4B78900D">
      <w:pPr>
        <w:pStyle w:val="6"/>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8.技工院校毕业生学历如何认定？</w:t>
      </w:r>
    </w:p>
    <w:p w14:paraId="63DD87F8">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答：在符合专业等其他岗位条件的前提下，技工院校预备技师（技师）班毕业生可报名应聘学历要求为大学本科的岗位。</w:t>
      </w:r>
    </w:p>
    <w:p w14:paraId="2A2B3768">
      <w:pPr>
        <w:pStyle w:val="6"/>
        <w:keepNext w:val="0"/>
        <w:keepLines w:val="0"/>
        <w:pageBreakBefore w:val="0"/>
        <w:widowControl/>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9.是否可以凭专业（学业）证书、结业证书报考？</w:t>
      </w:r>
    </w:p>
    <w:p w14:paraId="29A7953B">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答：不能报考。</w:t>
      </w:r>
    </w:p>
    <w:p w14:paraId="22CEF7FC">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rPr>
        <w:t>10.</w:t>
      </w:r>
      <w:r>
        <w:rPr>
          <w:rFonts w:hint="default" w:ascii="Times New Roman" w:hAnsi="Times New Roman" w:eastAsia="楷体_GB2312" w:cs="Times New Roman"/>
          <w:b/>
          <w:color w:val="auto"/>
          <w:kern w:val="0"/>
          <w:sz w:val="32"/>
          <w:szCs w:val="32"/>
          <w:highlight w:val="none"/>
          <w:lang w:eastAsia="zh-CN"/>
        </w:rPr>
        <w:t>取得双专科学历、双本科学历、双学士学位的人员能否分别按本科学历、研究生学历、硕士学位人员报考？</w:t>
      </w:r>
    </w:p>
    <w:p w14:paraId="02C0DCD0">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答：不能报考。</w:t>
      </w:r>
    </w:p>
    <w:p w14:paraId="3EF719BB">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yellow"/>
          <w:lang w:eastAsia="zh-CN"/>
        </w:rPr>
      </w:pPr>
      <w:r>
        <w:rPr>
          <w:rFonts w:hint="default" w:ascii="Times New Roman" w:hAnsi="Times New Roman" w:eastAsia="楷体_GB2312" w:cs="Times New Roman"/>
          <w:b/>
          <w:color w:val="auto"/>
          <w:kern w:val="0"/>
          <w:sz w:val="32"/>
          <w:szCs w:val="32"/>
          <w:highlight w:val="none"/>
          <w:lang w:val="en-US" w:eastAsia="zh-CN"/>
        </w:rPr>
        <w:t>11</w:t>
      </w:r>
      <w:r>
        <w:rPr>
          <w:rFonts w:hint="default" w:ascii="Times New Roman" w:hAnsi="Times New Roman" w:eastAsia="楷体_GB2312" w:cs="Times New Roman"/>
          <w:b/>
          <w:color w:val="auto"/>
          <w:kern w:val="0"/>
          <w:sz w:val="32"/>
          <w:szCs w:val="32"/>
          <w:highlight w:val="none"/>
          <w:lang w:eastAsia="zh-CN"/>
        </w:rPr>
        <w:t>.考生、招聘单位对招聘岗位的专业要求如何把握？</w:t>
      </w:r>
    </w:p>
    <w:p w14:paraId="4F6911CB">
      <w:pPr>
        <w:keepNext w:val="0"/>
        <w:keepLines w:val="0"/>
        <w:pageBreakBefore w:val="0"/>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答：考生应当如实填报自己所学专业，专业名称应与本人相应学历毕业证书所载专业一致，凡弄虚作假者，一经发现并查实后，取消其考试（聘用）资格。</w:t>
      </w:r>
    </w:p>
    <w:p w14:paraId="0DA9BCC8">
      <w:pPr>
        <w:keepNext w:val="0"/>
        <w:keepLines w:val="0"/>
        <w:pageBreakBefore w:val="0"/>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 xml:space="preserve">以旧专业目录上的专业报考的，可按照《普通高等学校本科专业目录新旧专业对照表（2012年）》检索对应的新专业名称，按新专业名称选择相应的岗位。 </w:t>
      </w:r>
    </w:p>
    <w:p w14:paraId="440C1709">
      <w:pPr>
        <w:keepNext w:val="0"/>
        <w:keepLines w:val="0"/>
        <w:pageBreakBefore w:val="0"/>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如考生所学专业在教育部公布的专业（学科）指导目录中未出现，且招聘岗位专业要求为“XX类”或“一级学科”及其他情形的，可由培养单位提供该专业人才培养方案和教学大纲，并证明其相关性，但不能报考设置为XX专业、XX（二级学科）的岗位。请报考者在报名时主动咨询并介绍情况，在报名资格审查表备注栏中注明主要课程、研究方向和学习内容等情况，招聘单位将根据岗位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4ED31746">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eastAsia="zh-CN"/>
        </w:rPr>
        <w:t>1</w:t>
      </w:r>
      <w:r>
        <w:rPr>
          <w:rFonts w:hint="default" w:ascii="Times New Roman" w:hAnsi="Times New Roman" w:eastAsia="楷体_GB2312" w:cs="Times New Roman"/>
          <w:b/>
          <w:color w:val="auto"/>
          <w:kern w:val="0"/>
          <w:sz w:val="32"/>
          <w:szCs w:val="32"/>
          <w:highlight w:val="none"/>
          <w:lang w:val="en-US" w:eastAsia="zh-CN"/>
        </w:rPr>
        <w:t>2</w:t>
      </w:r>
      <w:r>
        <w:rPr>
          <w:rFonts w:hint="default" w:ascii="Times New Roman" w:hAnsi="Times New Roman" w:eastAsia="楷体_GB2312" w:cs="Times New Roman"/>
          <w:b/>
          <w:color w:val="auto"/>
          <w:kern w:val="0"/>
          <w:sz w:val="32"/>
          <w:szCs w:val="32"/>
          <w:highlight w:val="none"/>
          <w:lang w:eastAsia="zh-CN"/>
        </w:rPr>
        <w:t>.考生是否可以凭第二专业或者辅修专业报考？</w:t>
      </w:r>
    </w:p>
    <w:p w14:paraId="17850246">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答：考生如取得教育主管部门认证的符合招聘岗位要求专业的学历学位证书，且学历与学位专业一致，即可报考。</w:t>
      </w:r>
    </w:p>
    <w:p w14:paraId="7FCD05C9">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eastAsia="zh-CN"/>
        </w:rPr>
        <w:t>1</w:t>
      </w:r>
      <w:r>
        <w:rPr>
          <w:rFonts w:hint="default" w:ascii="Times New Roman" w:hAnsi="Times New Roman" w:eastAsia="楷体_GB2312" w:cs="Times New Roman"/>
          <w:b/>
          <w:color w:val="auto"/>
          <w:kern w:val="0"/>
          <w:sz w:val="32"/>
          <w:szCs w:val="32"/>
          <w:highlight w:val="none"/>
          <w:lang w:val="en-US" w:eastAsia="zh-CN"/>
        </w:rPr>
        <w:t>3</w:t>
      </w:r>
      <w:r>
        <w:rPr>
          <w:rFonts w:hint="default" w:ascii="Times New Roman" w:hAnsi="Times New Roman" w:eastAsia="楷体_GB2312" w:cs="Times New Roman"/>
          <w:b/>
          <w:color w:val="auto"/>
          <w:kern w:val="0"/>
          <w:sz w:val="32"/>
          <w:szCs w:val="32"/>
          <w:highlight w:val="none"/>
          <w:lang w:eastAsia="zh-CN"/>
        </w:rPr>
        <w:t>.毕业证书上专业后面带括号，能否以括号里的信息作为专业报考？</w:t>
      </w:r>
    </w:p>
    <w:p w14:paraId="59A7FB36">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答：括号里的信息只能代表所学内容有所涉及，不能认定为专业（教育部公布的“专业指导目录”中自带括号的除外），考生只能以括号外的专业名称报考相符合的岗位。</w:t>
      </w:r>
    </w:p>
    <w:p w14:paraId="54595A8C">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14.报考“具有初级会计及以上技术资格证书”等有相关职（执）业资格要求的岗位，对取得证书时限是否有要求？</w:t>
      </w:r>
    </w:p>
    <w:p w14:paraId="10CE5ED7">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答：有要求。招考岗位有职（执）业资格或证书要求的，资格复审时，应提供相关证书原件。其中，已通过相关考试，资格复审时尚未取得证书的，可凭主管部门出具的书面证明材料办理资格复审，至2026年9月30日仍不能提供证书，或证书与证明材料不一致的，取消聘用资格。</w:t>
      </w:r>
    </w:p>
    <w:p w14:paraId="76820F3F">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15.尚未办理户口入户手续且无身份证的退役士兵，如何报考？</w:t>
      </w:r>
    </w:p>
    <w:p w14:paraId="5F833217">
      <w:pPr>
        <w:keepNext w:val="0"/>
        <w:keepLines w:val="0"/>
        <w:pageBreakBefore w:val="0"/>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答：可凭身份证号报名。在考前如仍未取得有效身份证件的，可持有效期内的临时身份证参加考试。</w:t>
      </w:r>
    </w:p>
    <w:p w14:paraId="1886B637">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16.报考人员身份证遗失，应如何报考？</w:t>
      </w:r>
    </w:p>
    <w:p w14:paraId="076AA148">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rPr>
        <w:t>答：上述人员可先以本人原有的身份证号报名，于考前及时办理身份证或临时身份证</w:t>
      </w:r>
      <w:r>
        <w:rPr>
          <w:rFonts w:hint="default" w:ascii="Times New Roman" w:hAnsi="Times New Roman" w:eastAsia="仿宋" w:cs="Times New Roman"/>
          <w:color w:val="auto"/>
          <w:kern w:val="0"/>
          <w:sz w:val="32"/>
          <w:szCs w:val="32"/>
          <w:highlight w:val="none"/>
          <w:lang w:val="en-US" w:eastAsia="zh-CN"/>
        </w:rPr>
        <w:t>参加考试。</w:t>
      </w:r>
    </w:p>
    <w:p w14:paraId="3A58AAC0">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17.2026年度舒城县事业单位公开招聘统一笔试科目包括哪些？</w:t>
      </w:r>
    </w:p>
    <w:p w14:paraId="0D36CDFE">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答：笔试科目包括《职业能力倾向测验》和《综合应用能力》两科，所有考生均需参加。考试类别分为“综合管理类”“社会科学专技类”“自然科学专技类”和“医疗卫生类”4个类别。其中，“医疗卫生类”细分为“中医临床岗位”“西医临床岗位”“药剂岗位”“护理岗位”“医学技术岗位”和“公共卫生管理岗位”6个小类。</w:t>
      </w:r>
    </w:p>
    <w:p w14:paraId="72781899">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64F8854D">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18.哪些人员可以减免考试费用？</w:t>
      </w:r>
    </w:p>
    <w:p w14:paraId="3AA08CD4">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答：最低生活保障家庭人员、脱贫享受政策人口和防止返贫监测帮扶对象的报考人员，可以享受减免笔试费用的政策。此类人员报名后，先实行网上确认和网上缴费。2月25日至2月27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080A0CE9">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rPr>
        <w:t>19.</w:t>
      </w:r>
      <w:r>
        <w:rPr>
          <w:rFonts w:hint="default" w:ascii="Times New Roman" w:hAnsi="Times New Roman" w:eastAsia="楷体_GB2312" w:cs="Times New Roman"/>
          <w:b/>
          <w:color w:val="auto"/>
          <w:kern w:val="0"/>
          <w:sz w:val="32"/>
          <w:szCs w:val="32"/>
          <w:highlight w:val="none"/>
          <w:lang w:eastAsia="zh-CN"/>
        </w:rPr>
        <w:t>“服务基层项目人员”是否可以办理加分？如何办理？</w:t>
      </w:r>
    </w:p>
    <w:p w14:paraId="31331BB7">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eastAsia="zh-CN"/>
        </w:rPr>
        <w:t>答：</w:t>
      </w:r>
      <w:r>
        <w:rPr>
          <w:rFonts w:hint="default" w:ascii="Times New Roman" w:hAnsi="Times New Roman" w:eastAsia="仿宋" w:cs="Times New Roman"/>
          <w:color w:val="auto"/>
          <w:kern w:val="0"/>
          <w:sz w:val="32"/>
          <w:szCs w:val="32"/>
          <w:highlight w:val="none"/>
        </w:rPr>
        <w:t>报考定向招聘“服务基层项目”岗位的人员，不再实行加分政策。</w:t>
      </w:r>
    </w:p>
    <w:p w14:paraId="62F7EACE">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val="en-US" w:eastAsia="zh-CN"/>
        </w:rPr>
        <w:t>对于</w:t>
      </w:r>
      <w:r>
        <w:rPr>
          <w:rFonts w:hint="default" w:ascii="Times New Roman" w:hAnsi="Times New Roman" w:eastAsia="仿宋" w:cs="Times New Roman"/>
          <w:color w:val="auto"/>
          <w:kern w:val="0"/>
          <w:sz w:val="32"/>
          <w:szCs w:val="32"/>
          <w:highlight w:val="none"/>
        </w:rPr>
        <w:t>报考非定向招聘岗位的“服务基层项目”人员，</w:t>
      </w:r>
      <w:r>
        <w:rPr>
          <w:rFonts w:hint="default" w:ascii="Times New Roman" w:hAnsi="Times New Roman" w:eastAsia="仿宋" w:cs="Times New Roman"/>
          <w:color w:val="auto"/>
          <w:kern w:val="0"/>
          <w:sz w:val="32"/>
          <w:szCs w:val="32"/>
          <w:highlight w:val="none"/>
          <w:lang w:val="en-US" w:eastAsia="zh-CN"/>
        </w:rPr>
        <w:t>按照本解答第3条明确的“服务基层项目”人员范围进行加分</w:t>
      </w:r>
      <w:r>
        <w:rPr>
          <w:rFonts w:hint="default" w:ascii="Times New Roman" w:hAnsi="Times New Roman" w:eastAsia="仿宋" w:cs="Times New Roman"/>
          <w:color w:val="auto"/>
          <w:kern w:val="0"/>
          <w:sz w:val="32"/>
          <w:szCs w:val="32"/>
          <w:highlight w:val="none"/>
        </w:rPr>
        <w:t>。上述人员于</w:t>
      </w:r>
      <w:r>
        <w:rPr>
          <w:rFonts w:hint="default" w:ascii="Times New Roman" w:hAnsi="Times New Roman" w:eastAsia="仿宋" w:cs="Times New Roman"/>
          <w:color w:val="auto"/>
          <w:kern w:val="0"/>
          <w:sz w:val="32"/>
          <w:szCs w:val="32"/>
          <w:highlight w:val="none"/>
          <w:lang w:val="en-US" w:eastAsia="zh-CN"/>
        </w:rPr>
        <w:t>3</w:t>
      </w:r>
      <w:r>
        <w:rPr>
          <w:rFonts w:hint="default" w:ascii="Times New Roman" w:hAnsi="Times New Roman" w:eastAsia="仿宋" w:cs="Times New Roman"/>
          <w:color w:val="auto"/>
          <w:kern w:val="0"/>
          <w:sz w:val="32"/>
          <w:szCs w:val="32"/>
          <w:highlight w:val="none"/>
        </w:rPr>
        <w:t>月</w:t>
      </w:r>
      <w:r>
        <w:rPr>
          <w:rFonts w:hint="default" w:ascii="Times New Roman" w:hAnsi="Times New Roman" w:eastAsia="仿宋" w:cs="Times New Roman"/>
          <w:color w:val="auto"/>
          <w:kern w:val="0"/>
          <w:sz w:val="32"/>
          <w:szCs w:val="32"/>
          <w:highlight w:val="none"/>
          <w:lang w:val="en-US" w:eastAsia="zh-CN"/>
        </w:rPr>
        <w:t>30</w:t>
      </w:r>
      <w:r>
        <w:rPr>
          <w:rFonts w:hint="default" w:ascii="Times New Roman" w:hAnsi="Times New Roman" w:eastAsia="仿宋" w:cs="Times New Roman"/>
          <w:color w:val="auto"/>
          <w:kern w:val="0"/>
          <w:sz w:val="32"/>
          <w:szCs w:val="32"/>
          <w:highlight w:val="none"/>
        </w:rPr>
        <w:t>日</w:t>
      </w:r>
      <w:r>
        <w:rPr>
          <w:rFonts w:hint="default" w:ascii="Times New Roman" w:hAnsi="Times New Roman" w:eastAsia="仿宋" w:cs="Times New Roman"/>
          <w:color w:val="auto"/>
          <w:kern w:val="0"/>
          <w:sz w:val="32"/>
          <w:szCs w:val="32"/>
          <w:highlight w:val="none"/>
          <w:lang w:val="en-US" w:eastAsia="zh-CN"/>
        </w:rPr>
        <w:t>上午8:00</w:t>
      </w:r>
      <w:r>
        <w:rPr>
          <w:rFonts w:hint="default" w:ascii="Times New Roman" w:hAnsi="Times New Roman" w:eastAsia="仿宋" w:cs="Times New Roman"/>
          <w:color w:val="auto"/>
          <w:kern w:val="0"/>
          <w:sz w:val="32"/>
          <w:szCs w:val="32"/>
          <w:highlight w:val="none"/>
        </w:rPr>
        <w:t>-</w:t>
      </w:r>
      <w:r>
        <w:rPr>
          <w:rFonts w:hint="default" w:ascii="Times New Roman" w:hAnsi="Times New Roman" w:eastAsia="仿宋" w:cs="Times New Roman"/>
          <w:color w:val="auto"/>
          <w:kern w:val="0"/>
          <w:sz w:val="32"/>
          <w:szCs w:val="32"/>
          <w:highlight w:val="none"/>
          <w:lang w:val="en-US" w:eastAsia="zh-CN"/>
        </w:rPr>
        <w:t>12:00期间</w:t>
      </w:r>
      <w:r>
        <w:rPr>
          <w:rFonts w:hint="default" w:ascii="Times New Roman" w:hAnsi="Times New Roman" w:eastAsia="仿宋" w:cs="Times New Roman"/>
          <w:color w:val="auto"/>
          <w:kern w:val="0"/>
          <w:sz w:val="32"/>
          <w:szCs w:val="32"/>
          <w:highlight w:val="none"/>
        </w:rPr>
        <w:t>，携带</w:t>
      </w:r>
      <w:r>
        <w:rPr>
          <w:rFonts w:hint="default" w:ascii="Times New Roman" w:hAnsi="Times New Roman" w:eastAsia="仿宋" w:cs="Times New Roman"/>
          <w:color w:val="auto"/>
          <w:kern w:val="0"/>
          <w:sz w:val="32"/>
          <w:szCs w:val="32"/>
          <w:highlight w:val="none"/>
          <w:lang w:eastAsia="zh-CN"/>
        </w:rPr>
        <w:t>笔试准考证、</w:t>
      </w:r>
      <w:r>
        <w:rPr>
          <w:rFonts w:hint="default" w:ascii="Times New Roman" w:hAnsi="Times New Roman" w:eastAsia="仿宋" w:cs="Times New Roman"/>
          <w:color w:val="auto"/>
          <w:kern w:val="0"/>
          <w:sz w:val="32"/>
          <w:szCs w:val="32"/>
          <w:highlight w:val="none"/>
        </w:rPr>
        <w:t>相关证书、证件</w:t>
      </w:r>
      <w:r>
        <w:rPr>
          <w:rFonts w:hint="default" w:ascii="Times New Roman" w:hAnsi="Times New Roman" w:eastAsia="仿宋" w:cs="Times New Roman"/>
          <w:color w:val="auto"/>
          <w:kern w:val="0"/>
          <w:sz w:val="32"/>
          <w:szCs w:val="32"/>
          <w:highlight w:val="none"/>
          <w:lang w:eastAsia="zh-CN"/>
        </w:rPr>
        <w:t>（原件和复印件）</w:t>
      </w:r>
      <w:r>
        <w:rPr>
          <w:rFonts w:hint="default" w:ascii="Times New Roman" w:hAnsi="Times New Roman" w:eastAsia="仿宋" w:cs="Times New Roman"/>
          <w:color w:val="auto"/>
          <w:kern w:val="0"/>
          <w:sz w:val="32"/>
          <w:szCs w:val="32"/>
          <w:highlight w:val="none"/>
        </w:rPr>
        <w:t>到舒城县人社局事业股（地址：舒城县</w:t>
      </w:r>
      <w:r>
        <w:rPr>
          <w:rFonts w:hint="default" w:ascii="Times New Roman" w:hAnsi="Times New Roman" w:eastAsia="仿宋" w:cs="Times New Roman"/>
          <w:color w:val="auto"/>
          <w:kern w:val="0"/>
          <w:sz w:val="32"/>
          <w:szCs w:val="32"/>
          <w:highlight w:val="none"/>
          <w:lang w:val="en-US" w:eastAsia="zh-CN"/>
        </w:rPr>
        <w:t>城关镇</w:t>
      </w:r>
      <w:r>
        <w:rPr>
          <w:rFonts w:hint="default" w:ascii="Times New Roman" w:hAnsi="Times New Roman" w:eastAsia="仿宋" w:cs="Times New Roman"/>
          <w:color w:val="auto"/>
          <w:kern w:val="0"/>
          <w:sz w:val="32"/>
          <w:szCs w:val="32"/>
          <w:highlight w:val="none"/>
        </w:rPr>
        <w:t>周瑜大道县人社局五楼517办公室，联系电话：0564-8689053）申报加分事宜。逾期未申报的，视为自动放弃。</w:t>
      </w:r>
    </w:p>
    <w:p w14:paraId="46C125CB">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14:paraId="129AEB5B">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对经审核符合加分条件的人员，在舒城县人民政府网公示5天，公示无异议的，按规定程序对</w:t>
      </w:r>
      <w:r>
        <w:rPr>
          <w:rFonts w:hint="default" w:ascii="Times New Roman" w:hAnsi="Times New Roman" w:eastAsia="仿宋" w:cs="Times New Roman"/>
          <w:color w:val="auto"/>
          <w:kern w:val="0"/>
          <w:sz w:val="32"/>
          <w:szCs w:val="32"/>
          <w:highlight w:val="none"/>
          <w:lang w:val="en-US" w:eastAsia="zh-CN"/>
        </w:rPr>
        <w:t>其</w:t>
      </w:r>
      <w:r>
        <w:rPr>
          <w:rFonts w:hint="default" w:ascii="Times New Roman" w:hAnsi="Times New Roman" w:eastAsia="仿宋" w:cs="Times New Roman"/>
          <w:color w:val="auto"/>
          <w:kern w:val="0"/>
          <w:sz w:val="32"/>
          <w:szCs w:val="32"/>
          <w:highlight w:val="none"/>
        </w:rPr>
        <w:t>笔试</w:t>
      </w:r>
      <w:r>
        <w:rPr>
          <w:rFonts w:hint="default" w:ascii="Times New Roman" w:hAnsi="Times New Roman" w:eastAsia="仿宋" w:cs="Times New Roman"/>
          <w:color w:val="auto"/>
          <w:kern w:val="0"/>
          <w:sz w:val="32"/>
          <w:szCs w:val="32"/>
          <w:highlight w:val="none"/>
          <w:lang w:val="en-US" w:eastAsia="zh-CN"/>
        </w:rPr>
        <w:t>科目</w:t>
      </w:r>
      <w:r>
        <w:rPr>
          <w:rFonts w:hint="default" w:ascii="Times New Roman" w:hAnsi="Times New Roman" w:eastAsia="仿宋" w:cs="Times New Roman"/>
          <w:color w:val="auto"/>
          <w:kern w:val="0"/>
          <w:sz w:val="32"/>
          <w:szCs w:val="32"/>
          <w:highlight w:val="none"/>
        </w:rPr>
        <w:t>(《职业能力倾向测验》和《综合应用能力》)成绩每科加2分，设定的笔试最低控制合格分数均含加分。</w:t>
      </w:r>
    </w:p>
    <w:p w14:paraId="101A8170">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rPr>
        <w:t>20.</w:t>
      </w:r>
      <w:r>
        <w:rPr>
          <w:rFonts w:hint="default" w:ascii="Times New Roman" w:hAnsi="Times New Roman" w:eastAsia="楷体_GB2312" w:cs="Times New Roman"/>
          <w:b/>
          <w:color w:val="auto"/>
          <w:kern w:val="0"/>
          <w:sz w:val="32"/>
          <w:szCs w:val="32"/>
          <w:highlight w:val="none"/>
          <w:lang w:eastAsia="zh-CN"/>
        </w:rPr>
        <w:t>报考人员参加资格复审时，需要提供哪些材料？</w:t>
      </w:r>
    </w:p>
    <w:p w14:paraId="6C59ED58">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val="en-US" w:eastAsia="zh-CN"/>
        </w:rPr>
        <w:t>答：</w:t>
      </w:r>
      <w:r>
        <w:rPr>
          <w:rFonts w:hint="default" w:ascii="Times New Roman" w:hAnsi="Times New Roman" w:eastAsia="仿宋" w:cs="Times New Roman"/>
          <w:color w:val="auto"/>
          <w:kern w:val="0"/>
          <w:sz w:val="32"/>
          <w:szCs w:val="32"/>
          <w:highlight w:val="none"/>
        </w:rPr>
        <w:t>资格复审时，报考人员应提供本人有效居民身份证、学历</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rPr>
        <w:t>学位证书、招聘岗位规定要求的相关证书、证明原件</w:t>
      </w:r>
      <w:r>
        <w:rPr>
          <w:rFonts w:hint="default" w:ascii="Times New Roman" w:hAnsi="Times New Roman" w:eastAsia="仿宋" w:cs="Times New Roman"/>
          <w:color w:val="auto"/>
          <w:kern w:val="0"/>
          <w:sz w:val="32"/>
          <w:szCs w:val="32"/>
          <w:highlight w:val="none"/>
          <w:lang w:val="en-US" w:eastAsia="zh-CN"/>
        </w:rPr>
        <w:t>及复印件和</w:t>
      </w:r>
      <w:r>
        <w:rPr>
          <w:rFonts w:hint="default" w:ascii="Times New Roman" w:hAnsi="Times New Roman" w:eastAsia="仿宋" w:cs="Times New Roman"/>
          <w:color w:val="auto"/>
          <w:kern w:val="0"/>
          <w:sz w:val="32"/>
          <w:szCs w:val="32"/>
          <w:highlight w:val="none"/>
        </w:rPr>
        <w:t>笔试准考证、报名资格审查表</w:t>
      </w:r>
      <w:r>
        <w:rPr>
          <w:rFonts w:hint="default" w:ascii="Times New Roman" w:hAnsi="Times New Roman" w:eastAsia="仿宋" w:cs="Times New Roman"/>
          <w:color w:val="auto"/>
          <w:kern w:val="0"/>
          <w:sz w:val="32"/>
          <w:szCs w:val="32"/>
          <w:highlight w:val="none"/>
          <w:lang w:val="en-US" w:eastAsia="zh-CN"/>
        </w:rPr>
        <w:t>等材料</w:t>
      </w:r>
      <w:r>
        <w:rPr>
          <w:rFonts w:hint="default" w:ascii="Times New Roman" w:hAnsi="Times New Roman" w:eastAsia="仿宋" w:cs="Times New Roman"/>
          <w:color w:val="auto"/>
          <w:kern w:val="0"/>
          <w:sz w:val="32"/>
          <w:szCs w:val="32"/>
          <w:highlight w:val="none"/>
        </w:rPr>
        <w:t>（报考者在安徽省人事考试网自行下载打印，笔试准考证请报考者备份留存）。其中：</w:t>
      </w:r>
    </w:p>
    <w:p w14:paraId="3853088D">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eastAsia="zh-CN"/>
        </w:rPr>
      </w:pP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1</w:t>
      </w:r>
      <w:r>
        <w:rPr>
          <w:rFonts w:hint="default" w:ascii="Times New Roman" w:hAnsi="Times New Roman" w:eastAsia="仿宋" w:cs="Times New Roman"/>
          <w:color w:val="auto"/>
          <w:kern w:val="0"/>
          <w:sz w:val="32"/>
          <w:szCs w:val="32"/>
          <w:highlight w:val="none"/>
          <w:lang w:eastAsia="zh-CN"/>
        </w:rPr>
        <w:t>）202</w:t>
      </w:r>
      <w:r>
        <w:rPr>
          <w:rFonts w:hint="default" w:ascii="Times New Roman" w:hAnsi="Times New Roman" w:eastAsia="仿宋" w:cs="Times New Roman"/>
          <w:color w:val="auto"/>
          <w:kern w:val="0"/>
          <w:sz w:val="32"/>
          <w:szCs w:val="32"/>
          <w:highlight w:val="none"/>
          <w:lang w:val="en-US" w:eastAsia="zh-CN"/>
        </w:rPr>
        <w:t>6</w:t>
      </w:r>
      <w:r>
        <w:rPr>
          <w:rFonts w:hint="default" w:ascii="Times New Roman" w:hAnsi="Times New Roman" w:eastAsia="仿宋" w:cs="Times New Roman"/>
          <w:color w:val="auto"/>
          <w:kern w:val="0"/>
          <w:sz w:val="32"/>
          <w:szCs w:val="32"/>
          <w:highlight w:val="none"/>
          <w:lang w:eastAsia="zh-CN"/>
        </w:rPr>
        <w:t>年毕业，但资格复审时尚未取得学历（学位）证书的人员，可凭学校或省、市教育主管部门出具的书面证明和有关证件材料办理资格复审。</w:t>
      </w:r>
    </w:p>
    <w:p w14:paraId="3F4B5B0D">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w:t>
      </w:r>
      <w:r>
        <w:rPr>
          <w:rFonts w:hint="default" w:ascii="Times New Roman" w:hAnsi="Times New Roman" w:eastAsia="仿宋" w:cs="Times New Roman"/>
          <w:color w:val="auto"/>
          <w:kern w:val="0"/>
          <w:sz w:val="32"/>
          <w:szCs w:val="32"/>
          <w:highlight w:val="none"/>
          <w:lang w:val="en-US" w:eastAsia="zh-CN"/>
        </w:rPr>
        <w:t>2</w:t>
      </w:r>
      <w:r>
        <w:rPr>
          <w:rFonts w:hint="default" w:ascii="Times New Roman" w:hAnsi="Times New Roman" w:eastAsia="仿宋" w:cs="Times New Roman"/>
          <w:color w:val="auto"/>
          <w:kern w:val="0"/>
          <w:sz w:val="32"/>
          <w:szCs w:val="32"/>
          <w:highlight w:val="none"/>
        </w:rPr>
        <w:t>）报考定向招聘“服务基层项目”人员岗位的，还须提供服务基层的证书（鉴定表）</w:t>
      </w:r>
      <w:r>
        <w:rPr>
          <w:rFonts w:hint="default" w:ascii="Times New Roman" w:hAnsi="Times New Roman" w:eastAsia="仿宋" w:cs="Times New Roman"/>
          <w:color w:val="auto"/>
          <w:kern w:val="0"/>
          <w:sz w:val="32"/>
          <w:szCs w:val="32"/>
          <w:highlight w:val="none"/>
          <w:lang w:val="en-US" w:eastAsia="zh-CN"/>
        </w:rPr>
        <w:t>原件及复印件</w:t>
      </w:r>
      <w:r>
        <w:rPr>
          <w:rFonts w:hint="default" w:ascii="Times New Roman" w:hAnsi="Times New Roman" w:eastAsia="仿宋" w:cs="Times New Roman"/>
          <w:color w:val="auto"/>
          <w:kern w:val="0"/>
          <w:sz w:val="32"/>
          <w:szCs w:val="32"/>
          <w:highlight w:val="none"/>
        </w:rPr>
        <w:t>，退役士兵须提供入伍通知书（或入伍批准存根复印件）、退役证明材料。</w:t>
      </w:r>
    </w:p>
    <w:p w14:paraId="050A70A7">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eastAsia="zh-CN"/>
        </w:rPr>
        <w:t>202</w:t>
      </w:r>
      <w:r>
        <w:rPr>
          <w:rFonts w:hint="default" w:ascii="Times New Roman" w:hAnsi="Times New Roman" w:eastAsia="仿宋" w:cs="Times New Roman"/>
          <w:color w:val="auto"/>
          <w:kern w:val="0"/>
          <w:sz w:val="32"/>
          <w:szCs w:val="32"/>
          <w:highlight w:val="none"/>
          <w:lang w:val="en-US" w:eastAsia="zh-CN"/>
        </w:rPr>
        <w:t>6</w:t>
      </w:r>
      <w:r>
        <w:rPr>
          <w:rFonts w:hint="default" w:ascii="Times New Roman" w:hAnsi="Times New Roman" w:eastAsia="仿宋" w:cs="Times New Roman"/>
          <w:color w:val="auto"/>
          <w:kern w:val="0"/>
          <w:sz w:val="32"/>
          <w:szCs w:val="32"/>
          <w:highlight w:val="none"/>
          <w:lang w:eastAsia="zh-CN"/>
        </w:rPr>
        <w:t>年</w:t>
      </w:r>
      <w:r>
        <w:rPr>
          <w:rFonts w:hint="default" w:ascii="Times New Roman" w:hAnsi="Times New Roman" w:eastAsia="仿宋" w:cs="Times New Roman"/>
          <w:color w:val="auto"/>
          <w:kern w:val="0"/>
          <w:sz w:val="32"/>
          <w:szCs w:val="32"/>
          <w:highlight w:val="none"/>
        </w:rPr>
        <w:t>服务期满的“服务基层项目”人员，提供证书（鉴定表）或项目主管部门出具</w:t>
      </w:r>
      <w:r>
        <w:rPr>
          <w:rFonts w:hint="default" w:ascii="Times New Roman" w:hAnsi="Times New Roman" w:eastAsia="仿宋" w:cs="Times New Roman"/>
          <w:color w:val="auto"/>
          <w:kern w:val="0"/>
          <w:sz w:val="32"/>
          <w:szCs w:val="32"/>
          <w:highlight w:val="none"/>
          <w:lang w:eastAsia="zh-CN"/>
        </w:rPr>
        <w:t>的</w:t>
      </w:r>
      <w:r>
        <w:rPr>
          <w:rFonts w:hint="default" w:ascii="Times New Roman" w:hAnsi="Times New Roman" w:eastAsia="仿宋" w:cs="Times New Roman"/>
          <w:color w:val="auto"/>
          <w:kern w:val="0"/>
          <w:sz w:val="32"/>
          <w:szCs w:val="32"/>
          <w:highlight w:val="none"/>
        </w:rPr>
        <w:t>相关证明材料。</w:t>
      </w:r>
    </w:p>
    <w:p w14:paraId="4C1F9401">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eastAsia="zh-CN"/>
        </w:rPr>
        <w:t>202</w:t>
      </w:r>
      <w:r>
        <w:rPr>
          <w:rFonts w:hint="default" w:ascii="Times New Roman" w:hAnsi="Times New Roman" w:eastAsia="仿宋" w:cs="Times New Roman"/>
          <w:color w:val="auto"/>
          <w:kern w:val="0"/>
          <w:sz w:val="32"/>
          <w:szCs w:val="32"/>
          <w:highlight w:val="none"/>
          <w:lang w:val="en-US" w:eastAsia="zh-CN"/>
        </w:rPr>
        <w:t>6</w:t>
      </w:r>
      <w:r>
        <w:rPr>
          <w:rFonts w:hint="default" w:ascii="Times New Roman" w:hAnsi="Times New Roman" w:eastAsia="仿宋" w:cs="Times New Roman"/>
          <w:color w:val="auto"/>
          <w:kern w:val="0"/>
          <w:sz w:val="32"/>
          <w:szCs w:val="32"/>
          <w:highlight w:val="none"/>
          <w:lang w:eastAsia="zh-CN"/>
        </w:rPr>
        <w:t>年</w:t>
      </w:r>
      <w:r>
        <w:rPr>
          <w:rFonts w:hint="default" w:ascii="Times New Roman" w:hAnsi="Times New Roman" w:eastAsia="仿宋" w:cs="Times New Roman"/>
          <w:color w:val="auto"/>
          <w:kern w:val="0"/>
          <w:sz w:val="32"/>
          <w:szCs w:val="32"/>
          <w:highlight w:val="none"/>
        </w:rPr>
        <w:t>服务期满的“服务基层项目”人员提供证书</w:t>
      </w:r>
      <w:r>
        <w:rPr>
          <w:rFonts w:hint="default" w:ascii="Times New Roman" w:hAnsi="Times New Roman" w:eastAsia="仿宋" w:cs="Times New Roman"/>
          <w:color w:val="auto"/>
          <w:kern w:val="0"/>
          <w:sz w:val="32"/>
          <w:szCs w:val="32"/>
          <w:highlight w:val="none"/>
          <w:lang w:eastAsia="zh-CN"/>
        </w:rPr>
        <w:t>原件</w:t>
      </w:r>
      <w:r>
        <w:rPr>
          <w:rFonts w:hint="default" w:ascii="Times New Roman" w:hAnsi="Times New Roman" w:eastAsia="仿宋" w:cs="Times New Roman"/>
          <w:color w:val="auto"/>
          <w:kern w:val="0"/>
          <w:sz w:val="32"/>
          <w:szCs w:val="32"/>
          <w:highlight w:val="none"/>
        </w:rPr>
        <w:t>的截止时间为</w:t>
      </w:r>
      <w:r>
        <w:rPr>
          <w:rFonts w:hint="default" w:ascii="Times New Roman" w:hAnsi="Times New Roman" w:eastAsia="仿宋" w:cs="Times New Roman"/>
          <w:color w:val="auto"/>
          <w:kern w:val="0"/>
          <w:sz w:val="32"/>
          <w:szCs w:val="32"/>
          <w:highlight w:val="none"/>
          <w:lang w:val="en-US"/>
        </w:rPr>
        <w:t>202</w:t>
      </w:r>
      <w:r>
        <w:rPr>
          <w:rFonts w:hint="eastAsia" w:eastAsia="仿宋" w:cs="Times New Roman"/>
          <w:color w:val="auto"/>
          <w:kern w:val="0"/>
          <w:sz w:val="32"/>
          <w:szCs w:val="32"/>
          <w:highlight w:val="none"/>
          <w:lang w:val="en-US" w:eastAsia="zh-CN"/>
        </w:rPr>
        <w:t>6</w:t>
      </w:r>
      <w:r>
        <w:rPr>
          <w:rFonts w:hint="default" w:ascii="Times New Roman" w:hAnsi="Times New Roman" w:eastAsia="仿宋" w:cs="Times New Roman"/>
          <w:color w:val="auto"/>
          <w:kern w:val="0"/>
          <w:sz w:val="32"/>
          <w:szCs w:val="32"/>
          <w:highlight w:val="none"/>
        </w:rPr>
        <w:t>年</w:t>
      </w:r>
      <w:r>
        <w:rPr>
          <w:rFonts w:hint="default" w:ascii="Times New Roman" w:hAnsi="Times New Roman" w:eastAsia="仿宋" w:cs="Times New Roman"/>
          <w:color w:val="auto"/>
          <w:kern w:val="0"/>
          <w:sz w:val="32"/>
          <w:szCs w:val="32"/>
          <w:highlight w:val="none"/>
          <w:lang w:val="en-US"/>
        </w:rPr>
        <w:t>12</w:t>
      </w:r>
      <w:r>
        <w:rPr>
          <w:rFonts w:hint="default" w:ascii="Times New Roman" w:hAnsi="Times New Roman" w:eastAsia="仿宋" w:cs="Times New Roman"/>
          <w:color w:val="auto"/>
          <w:kern w:val="0"/>
          <w:sz w:val="32"/>
          <w:szCs w:val="32"/>
          <w:highlight w:val="none"/>
        </w:rPr>
        <w:t>月</w:t>
      </w:r>
      <w:r>
        <w:rPr>
          <w:rFonts w:hint="default" w:ascii="Times New Roman" w:hAnsi="Times New Roman" w:eastAsia="仿宋" w:cs="Times New Roman"/>
          <w:color w:val="auto"/>
          <w:kern w:val="0"/>
          <w:sz w:val="32"/>
          <w:szCs w:val="32"/>
          <w:highlight w:val="none"/>
          <w:lang w:val="en-US"/>
        </w:rPr>
        <w:t>31</w:t>
      </w:r>
      <w:r>
        <w:rPr>
          <w:rFonts w:hint="default" w:ascii="Times New Roman" w:hAnsi="Times New Roman" w:eastAsia="仿宋" w:cs="Times New Roman"/>
          <w:color w:val="auto"/>
          <w:kern w:val="0"/>
          <w:sz w:val="32"/>
          <w:szCs w:val="32"/>
          <w:highlight w:val="none"/>
        </w:rPr>
        <w:t>日。</w:t>
      </w:r>
    </w:p>
    <w:p w14:paraId="24FA0868">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w:t>
      </w:r>
      <w:r>
        <w:rPr>
          <w:rFonts w:hint="default" w:ascii="Times New Roman" w:hAnsi="Times New Roman" w:eastAsia="仿宋" w:cs="Times New Roman"/>
          <w:color w:val="auto"/>
          <w:kern w:val="0"/>
          <w:sz w:val="32"/>
          <w:szCs w:val="32"/>
          <w:highlight w:val="none"/>
        </w:rPr>
        <w:t>机关、事业单位在编正式工作人员</w:t>
      </w:r>
      <w:r>
        <w:rPr>
          <w:rFonts w:hint="default" w:ascii="Times New Roman" w:hAnsi="Times New Roman" w:eastAsia="仿宋" w:cs="Times New Roman"/>
          <w:color w:val="auto"/>
          <w:kern w:val="0"/>
          <w:sz w:val="32"/>
          <w:szCs w:val="32"/>
          <w:highlight w:val="none"/>
          <w:lang w:val="en-US" w:eastAsia="zh-CN"/>
        </w:rPr>
        <w:t>及正在服务期的“服务基层项目”人员</w:t>
      </w:r>
      <w:r>
        <w:rPr>
          <w:rFonts w:hint="default" w:ascii="Times New Roman" w:hAnsi="Times New Roman" w:eastAsia="仿宋" w:cs="Times New Roman"/>
          <w:color w:val="auto"/>
          <w:kern w:val="0"/>
          <w:sz w:val="32"/>
          <w:szCs w:val="32"/>
          <w:highlight w:val="none"/>
        </w:rPr>
        <w:t>还须按干部人事管理权限提供单位和主管部门同意报</w:t>
      </w:r>
      <w:r>
        <w:rPr>
          <w:rFonts w:hint="default" w:ascii="Times New Roman" w:hAnsi="Times New Roman" w:eastAsia="仿宋" w:cs="Times New Roman"/>
          <w:color w:val="auto"/>
          <w:kern w:val="0"/>
          <w:sz w:val="32"/>
          <w:szCs w:val="32"/>
          <w:highlight w:val="none"/>
          <w:lang w:val="en-US" w:eastAsia="zh-CN"/>
        </w:rPr>
        <w:t>考的证明。</w:t>
      </w:r>
    </w:p>
    <w:p w14:paraId="527FCA97">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 xml:space="preserve">21.如果报考者在报名时符合报考条件，但报考后自身条件发生变化，应如何处理？ </w:t>
      </w:r>
    </w:p>
    <w:p w14:paraId="12A5107D">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答：资格审查贯穿事业单位聘用全过程。报考者出现身份发生变化不符合岗位要求、被取消学历学位等影响聘用的情形，应及时如实向招聘单位报告情况。其中，不具备聘用条件的，应立即中止报考行为，招聘单位不再将其列为专业测试、体检、考察或拟聘用人选。</w:t>
      </w:r>
    </w:p>
    <w:p w14:paraId="2D110CD3">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22.参加舒城县事业单位公开招聘在考察环节公示后能否放弃？</w:t>
      </w:r>
    </w:p>
    <w:p w14:paraId="35A03D54">
      <w:pPr>
        <w:keepNext w:val="0"/>
        <w:keepLines w:val="0"/>
        <w:pageBreakBefore w:val="0"/>
        <w:numPr>
          <w:ilvl w:val="0"/>
          <w:numId w:val="0"/>
        </w:numPr>
        <w:tabs>
          <w:tab w:val="left" w:pos="900"/>
        </w:tab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b/>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答：参加舒城县事业单位公开招聘，在拟聘用公示及之后环节放弃的，需书面陈述原因，拒绝书面陈述原因或无正当理由放弃的，列入</w:t>
      </w:r>
      <w:r>
        <w:rPr>
          <w:rFonts w:hint="eastAsia" w:eastAsia="仿宋" w:cs="Times New Roman"/>
          <w:color w:val="auto"/>
          <w:kern w:val="0"/>
          <w:sz w:val="32"/>
          <w:szCs w:val="32"/>
          <w:highlight w:val="none"/>
          <w:lang w:val="en-US" w:eastAsia="zh-CN"/>
        </w:rPr>
        <w:t>六安市</w:t>
      </w:r>
      <w:r>
        <w:rPr>
          <w:rFonts w:hint="default" w:ascii="Times New Roman" w:hAnsi="Times New Roman" w:eastAsia="仿宋" w:cs="Times New Roman"/>
          <w:color w:val="auto"/>
          <w:kern w:val="0"/>
          <w:sz w:val="32"/>
          <w:szCs w:val="32"/>
          <w:highlight w:val="none"/>
          <w:lang w:val="en-US" w:eastAsia="zh-CN"/>
        </w:rPr>
        <w:t>考试限制招聘失信人员名单</w:t>
      </w:r>
      <w:r>
        <w:rPr>
          <w:rFonts w:hint="default" w:ascii="Times New Roman" w:hAnsi="Times New Roman" w:eastAsia="仿宋" w:cs="Times New Roman"/>
          <w:color w:val="auto"/>
          <w:kern w:val="0"/>
          <w:sz w:val="32"/>
          <w:szCs w:val="32"/>
          <w:highlight w:val="none"/>
          <w:lang w:eastAsia="zh-CN"/>
        </w:rPr>
        <w:t>。</w:t>
      </w:r>
    </w:p>
    <w:p w14:paraId="634F6FFC">
      <w:pPr>
        <w:keepNext w:val="0"/>
        <w:keepLines w:val="0"/>
        <w:pageBreakBefore w:val="0"/>
        <w:tabs>
          <w:tab w:val="left" w:pos="90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lang w:eastAsia="zh-CN"/>
        </w:rPr>
      </w:pPr>
      <w:r>
        <w:rPr>
          <w:rFonts w:hint="default" w:ascii="Times New Roman" w:hAnsi="Times New Roman" w:eastAsia="楷体_GB2312" w:cs="Times New Roman"/>
          <w:b/>
          <w:color w:val="auto"/>
          <w:kern w:val="0"/>
          <w:sz w:val="32"/>
          <w:szCs w:val="32"/>
          <w:highlight w:val="none"/>
          <w:lang w:val="en-US" w:eastAsia="zh-CN"/>
        </w:rPr>
        <w:t>23</w:t>
      </w:r>
      <w:r>
        <w:rPr>
          <w:rFonts w:hint="default" w:ascii="Times New Roman" w:hAnsi="Times New Roman" w:eastAsia="楷体_GB2312" w:cs="Times New Roman"/>
          <w:b/>
          <w:color w:val="auto"/>
          <w:kern w:val="0"/>
          <w:sz w:val="32"/>
          <w:szCs w:val="32"/>
          <w:highlight w:val="none"/>
          <w:lang w:eastAsia="zh-CN"/>
        </w:rPr>
        <w:t>.舒城县事业单位《招聘公告》发布后，报考人员如何咨询？</w:t>
      </w:r>
    </w:p>
    <w:p w14:paraId="14DE52A4">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答：涉及报考政策问题、</w:t>
      </w:r>
      <w:r>
        <w:rPr>
          <w:rFonts w:hint="default" w:ascii="Times New Roman" w:hAnsi="Times New Roman" w:eastAsia="仿宋_GB2312" w:cs="Times New Roman"/>
          <w:color w:val="auto"/>
          <w:kern w:val="0"/>
          <w:sz w:val="32"/>
          <w:szCs w:val="32"/>
        </w:rPr>
        <w:t>具体报考资格条件方面问题</w:t>
      </w:r>
      <w:r>
        <w:rPr>
          <w:rFonts w:hint="default" w:ascii="Times New Roman" w:hAnsi="Times New Roman" w:eastAsia="仿宋" w:cs="Times New Roman"/>
          <w:color w:val="auto"/>
          <w:kern w:val="0"/>
          <w:sz w:val="32"/>
          <w:szCs w:val="32"/>
          <w:highlight w:val="none"/>
          <w:lang w:val="en-US" w:eastAsia="zh-CN"/>
        </w:rPr>
        <w:t>的请咨询0564-8689053（舒城县人社局事业股）；</w:t>
      </w:r>
    </w:p>
    <w:p w14:paraId="08370E5A">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涉及网上报名和考试考务方面的问题请咨询0551-63457903（省人事考试院），0564-3334019（市人事考试中心）；</w:t>
      </w:r>
    </w:p>
    <w:p w14:paraId="71C6B2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涉及咨询具体报考资格条件方面问题的，请向拟报考的</w:t>
      </w:r>
      <w:r>
        <w:rPr>
          <w:rFonts w:hint="default" w:ascii="Times New Roman" w:hAnsi="Times New Roman" w:eastAsia="仿宋_GB2312" w:cs="Times New Roman"/>
          <w:color w:val="auto"/>
          <w:kern w:val="0"/>
          <w:sz w:val="32"/>
          <w:szCs w:val="32"/>
          <w:lang w:val="en-US" w:eastAsia="zh-CN"/>
        </w:rPr>
        <w:t>县</w:t>
      </w:r>
      <w:r>
        <w:rPr>
          <w:rFonts w:hint="default" w:ascii="Times New Roman" w:hAnsi="Times New Roman" w:eastAsia="仿宋_GB2312" w:cs="Times New Roman"/>
          <w:color w:val="auto"/>
          <w:kern w:val="0"/>
          <w:sz w:val="32"/>
          <w:szCs w:val="32"/>
        </w:rPr>
        <w:t>直招聘单位或其主管部门咨询（咨询电话详见《2026年度舒城县事业单位公开招聘岗位计划表》）；</w:t>
      </w:r>
    </w:p>
    <w:p w14:paraId="117666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涉及向纪检监察部门投诉的，可电话反映</w:t>
      </w:r>
      <w:r>
        <w:rPr>
          <w:rFonts w:hint="default" w:ascii="Times New Roman" w:hAnsi="Times New Roman" w:eastAsia="仿宋_GB2312" w:cs="Times New Roman"/>
          <w:color w:val="auto"/>
          <w:kern w:val="0"/>
          <w:sz w:val="32"/>
          <w:szCs w:val="32"/>
          <w:lang w:eastAsia="zh-CN"/>
        </w:rPr>
        <w:t>至</w:t>
      </w:r>
      <w:r>
        <w:rPr>
          <w:rFonts w:hint="default" w:ascii="Times New Roman" w:hAnsi="Times New Roman" w:eastAsia="仿宋_GB2312" w:cs="Times New Roman"/>
          <w:color w:val="auto"/>
          <w:kern w:val="0"/>
          <w:sz w:val="32"/>
          <w:szCs w:val="32"/>
          <w:lang w:val="en-US" w:eastAsia="zh-CN"/>
        </w:rPr>
        <w:t>0564-8620387（舒城县纪委监委派驻纪检监察组）。</w:t>
      </w:r>
    </w:p>
    <w:p w14:paraId="4FD80C4F">
      <w:pPr>
        <w:keepNext w:val="0"/>
        <w:keepLines w:val="0"/>
        <w:pageBreakBefore w:val="0"/>
        <w:numPr>
          <w:ilvl w:val="0"/>
          <w:numId w:val="0"/>
        </w:numPr>
        <w:tabs>
          <w:tab w:val="left" w:pos="90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上述咨询服务和监督举报电话于正常办公时间使用。</w:t>
      </w:r>
    </w:p>
    <w:p w14:paraId="0B1D54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color w:val="auto"/>
          <w:sz w:val="32"/>
          <w:szCs w:val="32"/>
          <w:highlight w:val="none"/>
        </w:rPr>
      </w:pPr>
    </w:p>
    <w:p w14:paraId="61B1C6EE">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default" w:ascii="Times New Roman" w:hAnsi="Times New Roman" w:eastAsia="仿宋_GB2312" w:cs="Times New Roman"/>
          <w:kern w:val="0"/>
          <w:sz w:val="32"/>
          <w:szCs w:val="32"/>
          <w:highlight w:val="none"/>
        </w:rPr>
      </w:pPr>
    </w:p>
    <w:p w14:paraId="0C661827">
      <w:pPr>
        <w:keepNext w:val="0"/>
        <w:keepLines w:val="0"/>
        <w:pageBreakBefore w:val="0"/>
        <w:widowControl w:val="0"/>
        <w:kinsoku/>
        <w:wordWrap/>
        <w:overflowPunct/>
        <w:topLinePunct w:val="0"/>
        <w:autoSpaceDE/>
        <w:autoSpaceDN/>
        <w:bidi w:val="0"/>
        <w:adjustRightInd/>
        <w:snapToGrid/>
        <w:spacing w:line="620" w:lineRule="exact"/>
        <w:ind w:firstLine="4160" w:firstLineChars="13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舒城县</w:t>
      </w:r>
      <w:r>
        <w:rPr>
          <w:rFonts w:hint="default" w:ascii="Times New Roman" w:hAnsi="Times New Roman" w:eastAsia="仿宋" w:cs="Times New Roman"/>
          <w:color w:val="auto"/>
          <w:sz w:val="32"/>
          <w:szCs w:val="32"/>
          <w:highlight w:val="none"/>
        </w:rPr>
        <w:t>人力资源和社会保障局</w:t>
      </w:r>
      <w:r>
        <w:rPr>
          <w:rFonts w:hint="default" w:ascii="Times New Roman" w:hAnsi="Times New Roman" w:eastAsia="仿宋" w:cs="Times New Roman"/>
          <w:color w:val="auto"/>
          <w:sz w:val="32"/>
          <w:szCs w:val="32"/>
          <w:highlight w:val="none"/>
          <w:lang w:val="en-US" w:eastAsia="zh-CN"/>
        </w:rPr>
        <w:t xml:space="preserve">          </w:t>
      </w:r>
    </w:p>
    <w:p w14:paraId="774F43F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highlight w:val="none"/>
        </w:rPr>
      </w:pP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29</w:t>
      </w:r>
      <w:r>
        <w:rPr>
          <w:rFonts w:hint="default" w:ascii="Times New Roman" w:hAnsi="Times New Roman" w:eastAsia="仿宋" w:cs="Times New Roman"/>
          <w:color w:val="auto"/>
          <w:sz w:val="32"/>
          <w:szCs w:val="32"/>
          <w:highlight w:val="none"/>
        </w:rPr>
        <w:t>日</w:t>
      </w:r>
    </w:p>
    <w:sectPr>
      <w:footerReference r:id="rId3" w:type="default"/>
      <w:pgSz w:w="11906" w:h="16838"/>
      <w:pgMar w:top="1928" w:right="1417"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7B93B6B9-F978-46B5-BFB8-36F170E7B7E0}"/>
  </w:font>
  <w:font w:name="楷体_GB2312">
    <w:panose1 w:val="02010609030101010101"/>
    <w:charset w:val="86"/>
    <w:family w:val="modern"/>
    <w:pitch w:val="default"/>
    <w:sig w:usb0="00000001" w:usb1="080E0000" w:usb2="00000000" w:usb3="00000000" w:csb0="00040000" w:csb1="00000000"/>
    <w:embedRegular r:id="rId2" w:fontKey="{012B0912-C95E-4183-BB7E-709E1673781B}"/>
  </w:font>
  <w:font w:name="仿宋">
    <w:panose1 w:val="02010609060101010101"/>
    <w:charset w:val="86"/>
    <w:family w:val="modern"/>
    <w:pitch w:val="default"/>
    <w:sig w:usb0="800002BF" w:usb1="38CF7CFA" w:usb2="00000016" w:usb3="00000000" w:csb0="00040001" w:csb1="00000000"/>
    <w:embedRegular r:id="rId3" w:fontKey="{F52E4DB3-B0EF-4016-9A04-700062504F43}"/>
  </w:font>
  <w:font w:name="楷体">
    <w:panose1 w:val="02010609060101010101"/>
    <w:charset w:val="86"/>
    <w:family w:val="modern"/>
    <w:pitch w:val="default"/>
    <w:sig w:usb0="800002BF" w:usb1="38CF7CFA" w:usb2="00000016" w:usb3="00000000" w:csb0="00040001" w:csb1="00000000"/>
    <w:embedRegular r:id="rId4" w:fontKey="{AA7B15D5-EA1D-4D79-9CE1-CCD4614274D0}"/>
  </w:font>
  <w:font w:name="仿宋_GB2312">
    <w:panose1 w:val="02010609030101010101"/>
    <w:charset w:val="86"/>
    <w:family w:val="modern"/>
    <w:pitch w:val="default"/>
    <w:sig w:usb0="00000001" w:usb1="080E0000" w:usb2="00000000" w:usb3="00000000" w:csb0="00040000" w:csb1="00000000"/>
    <w:embedRegular r:id="rId5" w:fontKey="{864ACD5F-6E55-4FE1-93C9-A6A2CBC6890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0468">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0D77A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A0D77A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MzQ0M2ExZWI2YTM5Y2IwOTE4MjE2ZTI2MTgyODgifQ=="/>
  </w:docVars>
  <w:rsids>
    <w:rsidRoot w:val="00000000"/>
    <w:rsid w:val="013C1E42"/>
    <w:rsid w:val="020A5709"/>
    <w:rsid w:val="061418C4"/>
    <w:rsid w:val="0D42677B"/>
    <w:rsid w:val="0DFFD7E0"/>
    <w:rsid w:val="0E5002B4"/>
    <w:rsid w:val="10185BF4"/>
    <w:rsid w:val="123434E0"/>
    <w:rsid w:val="151C5EDD"/>
    <w:rsid w:val="189D42C0"/>
    <w:rsid w:val="19B01CD3"/>
    <w:rsid w:val="20641155"/>
    <w:rsid w:val="250E4F12"/>
    <w:rsid w:val="2734257D"/>
    <w:rsid w:val="28436CE4"/>
    <w:rsid w:val="2939535D"/>
    <w:rsid w:val="2A007C29"/>
    <w:rsid w:val="2A066BD6"/>
    <w:rsid w:val="2A694946"/>
    <w:rsid w:val="2B0D6DA1"/>
    <w:rsid w:val="2D84183D"/>
    <w:rsid w:val="2DDF66FF"/>
    <w:rsid w:val="2FCF5795"/>
    <w:rsid w:val="30261B80"/>
    <w:rsid w:val="303711D8"/>
    <w:rsid w:val="39991C88"/>
    <w:rsid w:val="3C51027E"/>
    <w:rsid w:val="3C7E5EAE"/>
    <w:rsid w:val="3C8F7F55"/>
    <w:rsid w:val="3E6C5906"/>
    <w:rsid w:val="3F2D1690"/>
    <w:rsid w:val="45405D60"/>
    <w:rsid w:val="45CE5353"/>
    <w:rsid w:val="49AB3E04"/>
    <w:rsid w:val="4FC6709B"/>
    <w:rsid w:val="50BC224C"/>
    <w:rsid w:val="51002139"/>
    <w:rsid w:val="51071F40"/>
    <w:rsid w:val="51E13CB1"/>
    <w:rsid w:val="54BB7BAA"/>
    <w:rsid w:val="5517567B"/>
    <w:rsid w:val="57AA27D7"/>
    <w:rsid w:val="580404D5"/>
    <w:rsid w:val="596F1C7F"/>
    <w:rsid w:val="5A8F6B5A"/>
    <w:rsid w:val="5B241329"/>
    <w:rsid w:val="5C3E6167"/>
    <w:rsid w:val="5FA32F55"/>
    <w:rsid w:val="62E96ED1"/>
    <w:rsid w:val="659F5DB7"/>
    <w:rsid w:val="6A9F53AD"/>
    <w:rsid w:val="6D7A6AC3"/>
    <w:rsid w:val="6E561EB1"/>
    <w:rsid w:val="727D38B6"/>
    <w:rsid w:val="72C700FF"/>
    <w:rsid w:val="75C2577B"/>
    <w:rsid w:val="7B14584D"/>
    <w:rsid w:val="7B755EA0"/>
    <w:rsid w:val="7C0F3C71"/>
    <w:rsid w:val="7C624FD0"/>
    <w:rsid w:val="7DBC6948"/>
    <w:rsid w:val="7E642152"/>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0" w:beforeAutospacing="0" w:after="0" w:afterAutospacing="0"/>
      <w:ind w:left="0" w:right="0"/>
      <w:jc w:val="left"/>
    </w:pPr>
    <w:rPr>
      <w:rFonts w:ascii="Times New Roman" w:hAnsi="Times New Roman" w:eastAsia="宋体" w:cs="Times New Roman"/>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828</Words>
  <Characters>847</Characters>
  <Paragraphs>89</Paragraphs>
  <TotalTime>5</TotalTime>
  <ScaleCrop>false</ScaleCrop>
  <LinksUpToDate>false</LinksUpToDate>
  <CharactersWithSpaces>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2023-03-15T20:40:00Z</dcterms:created>
  <dc:creator>hw</dc:creator>
  <cp:lastModifiedBy>吃吃吃</cp:lastModifiedBy>
  <cp:lastPrinted>2026-01-27T01:00:00Z</cp:lastPrinted>
  <dcterms:modified xsi:type="dcterms:W3CDTF">2026-01-29T08:18:03Z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8F0659CDD2744C1289CF63EC50A8361C_13</vt:lpwstr>
  </property>
  <property fmtid="{D5CDD505-2E9C-101B-9397-08002B2CF9AE}" pid="4" name="KSOTemplateDocerSaveRecord">
    <vt:lpwstr>eyJoZGlkIjoiYWY0NDIxYjM5YmZiMTgzNDRiZWFmMDdmYzcyZWVjODEiLCJ1c2VySWQiOiIzNzg2NjA1ODgifQ==</vt:lpwstr>
  </property>
</Properties>
</file>