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F7C14">
      <w:pPr>
        <w:adjustRightInd w:val="0"/>
        <w:snapToGrid w:val="0"/>
        <w:spacing w:line="560" w:lineRule="exact"/>
        <w:rPr>
          <w:rFonts w:ascii="黑体" w:hAnsi="黑体" w:eastAsia="黑体"/>
          <w:bCs/>
          <w:sz w:val="32"/>
          <w:szCs w:val="32"/>
        </w:rPr>
      </w:pPr>
      <w:r>
        <w:rPr>
          <w:rFonts w:hint="eastAsia" w:ascii="黑体" w:hAnsi="黑体" w:eastAsia="黑体"/>
          <w:bCs/>
          <w:sz w:val="32"/>
          <w:szCs w:val="32"/>
        </w:rPr>
        <w:t>附件2</w:t>
      </w:r>
    </w:p>
    <w:p w14:paraId="686C5A51">
      <w:pPr>
        <w:snapToGrid w:val="0"/>
        <w:spacing w:line="560" w:lineRule="exact"/>
        <w:jc w:val="center"/>
        <w:rPr>
          <w:rFonts w:ascii="方正小标宋_GBK" w:hAnsi="方正小标宋_GBK" w:eastAsia="方正小标宋_GBK" w:cs="方正小标宋_GBK"/>
          <w:bCs/>
          <w:sz w:val="44"/>
          <w:szCs w:val="44"/>
        </w:rPr>
      </w:pPr>
    </w:p>
    <w:p w14:paraId="7DFAB2B7">
      <w:pPr>
        <w:spacing w:line="579" w:lineRule="exact"/>
        <w:ind w:left="2209" w:hanging="2200" w:hangingChars="500"/>
        <w:rPr>
          <w:rFonts w:ascii="仿宋" w:hAnsi="仿宋" w:eastAsia="仿宋" w:cs="仿宋"/>
          <w:b/>
          <w:kern w:val="0"/>
          <w:sz w:val="44"/>
          <w:szCs w:val="44"/>
        </w:rPr>
      </w:pPr>
      <w:r>
        <w:rPr>
          <w:rFonts w:hint="eastAsia" w:ascii="仿宋" w:hAnsi="仿宋" w:eastAsia="仿宋" w:cs="仿宋"/>
          <w:b/>
          <w:kern w:val="0"/>
          <w:sz w:val="44"/>
          <w:szCs w:val="44"/>
        </w:rPr>
        <w:t>2026年度怀远县事业单位统一笔试公开招聘工作人员有关问题解答</w:t>
      </w:r>
    </w:p>
    <w:p w14:paraId="166C6F2F">
      <w:pPr>
        <w:snapToGrid w:val="0"/>
        <w:spacing w:line="560" w:lineRule="exact"/>
        <w:jc w:val="center"/>
        <w:rPr>
          <w:rFonts w:ascii="方正小标宋_GBK" w:hAnsi="方正小标宋_GBK" w:eastAsia="方正小标宋_GBK" w:cs="方正小标宋_GBK"/>
          <w:bCs/>
          <w:sz w:val="36"/>
          <w:szCs w:val="36"/>
        </w:rPr>
      </w:pPr>
      <w:bookmarkStart w:id="0" w:name="_GoBack"/>
      <w:bookmarkEnd w:id="0"/>
    </w:p>
    <w:p w14:paraId="6E5AC89A">
      <w:pPr>
        <w:snapToGrid w:val="0"/>
        <w:spacing w:line="560" w:lineRule="exact"/>
        <w:ind w:firstLine="640" w:firstLineChars="200"/>
        <w:rPr>
          <w:rFonts w:ascii="楷体" w:hAnsi="楷体" w:eastAsia="楷体" w:cs="楷体"/>
          <w:bCs/>
          <w:kern w:val="0"/>
          <w:sz w:val="32"/>
          <w:szCs w:val="32"/>
        </w:rPr>
      </w:pPr>
      <w:r>
        <w:rPr>
          <w:rFonts w:hint="eastAsia" w:eastAsia="楷体_GB2312"/>
          <w:bCs/>
          <w:kern w:val="0"/>
          <w:sz w:val="32"/>
          <w:szCs w:val="32"/>
        </w:rPr>
        <w:t>1.</w:t>
      </w:r>
      <w:r>
        <w:rPr>
          <w:rFonts w:hint="eastAsia" w:ascii="楷体" w:hAnsi="楷体" w:eastAsia="楷体" w:cs="楷体"/>
          <w:bCs/>
          <w:kern w:val="0"/>
          <w:sz w:val="32"/>
          <w:szCs w:val="32"/>
        </w:rPr>
        <w:t>在读的全日制普通高校非应届毕业生能不能报考？</w:t>
      </w:r>
    </w:p>
    <w:p w14:paraId="726C8E51">
      <w:pPr>
        <w:snapToGrid w:val="0"/>
        <w:spacing w:line="560" w:lineRule="exact"/>
        <w:ind w:firstLine="640" w:firstLineChars="200"/>
        <w:rPr>
          <w:rFonts w:ascii="仿宋_GB2312" w:hAnsi="仿宋" w:eastAsia="仿宋_GB2312"/>
          <w:bCs/>
          <w:sz w:val="32"/>
          <w:szCs w:val="30"/>
        </w:rPr>
      </w:pPr>
      <w:r>
        <w:rPr>
          <w:rFonts w:hint="eastAsia" w:ascii="仿宋" w:hAnsi="仿宋" w:eastAsia="仿宋" w:cs="仿宋"/>
          <w:bCs/>
          <w:sz w:val="32"/>
          <w:szCs w:val="30"/>
        </w:rPr>
        <w:t>答：在全日制普通高校就读的非2026年应届毕业生不能报考，在全日制普通高校脱产就读的非2026年应届毕业的专升本人员、研究生也不能以原已取得的学历、学位证书报考。</w:t>
      </w:r>
    </w:p>
    <w:p w14:paraId="106E6259">
      <w:pPr>
        <w:snapToGrid w:val="0"/>
        <w:spacing w:line="560" w:lineRule="exact"/>
        <w:ind w:firstLine="640" w:firstLineChars="200"/>
        <w:rPr>
          <w:rFonts w:ascii="楷体" w:hAnsi="楷体" w:eastAsia="楷体" w:cs="楷体"/>
          <w:bCs/>
          <w:kern w:val="0"/>
          <w:sz w:val="32"/>
          <w:szCs w:val="32"/>
        </w:rPr>
      </w:pPr>
      <w:r>
        <w:rPr>
          <w:rFonts w:hint="eastAsia" w:eastAsia="楷体_GB2312"/>
          <w:bCs/>
          <w:kern w:val="0"/>
          <w:sz w:val="32"/>
          <w:szCs w:val="32"/>
        </w:rPr>
        <w:t>2.</w:t>
      </w:r>
      <w:r>
        <w:rPr>
          <w:rFonts w:hint="eastAsia" w:ascii="楷体" w:hAnsi="楷体" w:eastAsia="楷体" w:cs="楷体"/>
          <w:bCs/>
          <w:kern w:val="0"/>
          <w:sz w:val="32"/>
          <w:szCs w:val="32"/>
        </w:rPr>
        <w:t>机关、事业单位正式在编人员能否报考？</w:t>
      </w:r>
    </w:p>
    <w:p w14:paraId="30E6CE0B">
      <w:pPr>
        <w:ind w:firstLine="720" w:firstLineChars="225"/>
        <w:rPr>
          <w:rFonts w:ascii="仿宋" w:hAnsi="仿宋" w:eastAsia="仿宋" w:cs="仿宋"/>
          <w:kern w:val="0"/>
          <w:sz w:val="32"/>
          <w:szCs w:val="32"/>
        </w:rPr>
      </w:pPr>
      <w:r>
        <w:rPr>
          <w:rFonts w:hint="eastAsia" w:ascii="仿宋" w:hAnsi="仿宋" w:eastAsia="仿宋" w:cs="仿宋"/>
          <w:bCs/>
          <w:sz w:val="32"/>
          <w:szCs w:val="30"/>
        </w:rPr>
        <w:t>答：凡符合招聘岗位报考资格条件的机关或事业单位正式在编人员可以报考（按照国家、省有关规定，尚在最低服务年限内的机关、事业单位正式在编工作人员不得报考），但须在资格复审时</w:t>
      </w:r>
      <w:r>
        <w:rPr>
          <w:rFonts w:hint="eastAsia" w:ascii="仿宋" w:hAnsi="仿宋" w:eastAsia="仿宋" w:cs="仿宋"/>
          <w:kern w:val="0"/>
          <w:sz w:val="32"/>
          <w:szCs w:val="32"/>
        </w:rPr>
        <w:t>按人事管理权限提供所在单位和主管部门同意报考的证明材料。</w:t>
      </w:r>
    </w:p>
    <w:p w14:paraId="72A1B580">
      <w:pPr>
        <w:tabs>
          <w:tab w:val="left" w:pos="900"/>
        </w:tabs>
        <w:ind w:left="640"/>
        <w:rPr>
          <w:rFonts w:ascii="仿宋" w:hAnsi="仿宋" w:eastAsia="仿宋" w:cs="仿宋"/>
          <w:sz w:val="32"/>
          <w:szCs w:val="32"/>
        </w:rPr>
      </w:pPr>
      <w:r>
        <w:rPr>
          <w:rFonts w:hint="eastAsia" w:eastAsia="楷体_GB2312"/>
          <w:bCs/>
          <w:kern w:val="0"/>
          <w:sz w:val="32"/>
          <w:szCs w:val="32"/>
        </w:rPr>
        <w:t>3.</w:t>
      </w:r>
      <w:r>
        <w:rPr>
          <w:rFonts w:hint="eastAsia" w:ascii="楷体" w:hAnsi="楷体" w:eastAsia="楷体" w:cs="楷体"/>
          <w:bCs/>
          <w:kern w:val="0"/>
          <w:sz w:val="32"/>
          <w:szCs w:val="32"/>
        </w:rPr>
        <w:t>招聘岗位中的“学历（学位）”要求如何界定?</w:t>
      </w:r>
    </w:p>
    <w:p w14:paraId="441C64FF">
      <w:pPr>
        <w:ind w:firstLine="640" w:firstLineChars="200"/>
        <w:rPr>
          <w:rFonts w:ascii="仿宋" w:hAnsi="仿宋" w:eastAsia="仿宋" w:cs="仿宋"/>
          <w:sz w:val="32"/>
          <w:szCs w:val="32"/>
        </w:rPr>
      </w:pPr>
      <w:r>
        <w:rPr>
          <w:rFonts w:hint="eastAsia" w:ascii="仿宋" w:hAnsi="仿宋" w:eastAsia="仿宋" w:cs="仿宋"/>
          <w:kern w:val="0"/>
          <w:sz w:val="32"/>
          <w:szCs w:val="32"/>
        </w:rPr>
        <w:t>答：</w:t>
      </w:r>
      <w:r>
        <w:rPr>
          <w:rFonts w:hint="eastAsia" w:ascii="仿宋" w:hAnsi="仿宋" w:eastAsia="仿宋" w:cs="仿宋"/>
          <w:sz w:val="32"/>
          <w:szCs w:val="32"/>
        </w:rPr>
        <w:t>“专科及以上”包括专科、本科、硕士研究生、博士研究生。</w:t>
      </w:r>
    </w:p>
    <w:p w14:paraId="32445BFD">
      <w:pPr>
        <w:ind w:firstLine="800" w:firstLineChars="250"/>
        <w:rPr>
          <w:rFonts w:ascii="仿宋" w:hAnsi="仿宋" w:eastAsia="仿宋" w:cs="仿宋"/>
          <w:sz w:val="32"/>
          <w:szCs w:val="32"/>
        </w:rPr>
      </w:pPr>
      <w:r>
        <w:rPr>
          <w:rFonts w:hint="eastAsia" w:ascii="仿宋" w:hAnsi="仿宋" w:eastAsia="仿宋" w:cs="仿宋"/>
          <w:sz w:val="32"/>
          <w:szCs w:val="32"/>
        </w:rPr>
        <w:t>“本科（学士）及以上”包括本科、硕士研究生、博士研究生（须同时具有相应层次的学位）。</w:t>
      </w:r>
    </w:p>
    <w:p w14:paraId="5521A649">
      <w:pPr>
        <w:ind w:firstLine="800" w:firstLineChars="250"/>
        <w:rPr>
          <w:rFonts w:ascii="仿宋" w:hAnsi="仿宋" w:eastAsia="仿宋" w:cs="仿宋"/>
          <w:sz w:val="32"/>
          <w:szCs w:val="32"/>
        </w:rPr>
      </w:pPr>
      <w:r>
        <w:rPr>
          <w:rFonts w:hint="eastAsia" w:ascii="仿宋" w:hAnsi="仿宋" w:eastAsia="仿宋" w:cs="仿宋"/>
          <w:sz w:val="32"/>
          <w:szCs w:val="32"/>
        </w:rPr>
        <w:t>其他依次类推。</w:t>
      </w:r>
    </w:p>
    <w:p w14:paraId="432DA93E">
      <w:pPr>
        <w:ind w:firstLine="800" w:firstLineChars="250"/>
        <w:rPr>
          <w:rFonts w:ascii="仿宋" w:hAnsi="仿宋" w:eastAsia="仿宋" w:cs="仿宋"/>
          <w:sz w:val="32"/>
          <w:szCs w:val="32"/>
        </w:rPr>
      </w:pPr>
      <w:r>
        <w:rPr>
          <w:rFonts w:hint="eastAsia" w:ascii="仿宋" w:hAnsi="仿宋" w:eastAsia="仿宋" w:cs="仿宋"/>
          <w:kern w:val="0"/>
          <w:sz w:val="32"/>
          <w:szCs w:val="32"/>
        </w:rPr>
        <w:t>上述学历均必须为国家承认的学历。</w:t>
      </w:r>
    </w:p>
    <w:p w14:paraId="0A3204DB">
      <w:pPr>
        <w:widowControl/>
        <w:spacing w:line="560" w:lineRule="exact"/>
        <w:ind w:firstLine="633" w:firstLineChars="198"/>
        <w:rPr>
          <w:rFonts w:ascii="仿宋" w:hAnsi="仿宋" w:eastAsia="仿宋" w:cs="仿宋"/>
          <w:kern w:val="0"/>
          <w:sz w:val="32"/>
          <w:szCs w:val="32"/>
          <w:lang w:bidi="ar"/>
        </w:rPr>
      </w:pPr>
      <w:r>
        <w:rPr>
          <w:rFonts w:hint="eastAsia" w:ascii="仿宋" w:hAnsi="仿宋" w:eastAsia="仿宋" w:cs="仿宋"/>
          <w:kern w:val="0"/>
          <w:sz w:val="32"/>
          <w:szCs w:val="32"/>
          <w:lang w:bidi="ar"/>
        </w:rPr>
        <w:t>如要求提供学历学位的招聘岗位，学历与学位的专业方向须一致。</w:t>
      </w:r>
    </w:p>
    <w:p w14:paraId="5728419D">
      <w:pPr>
        <w:widowControl/>
        <w:spacing w:line="560" w:lineRule="exact"/>
        <w:ind w:firstLine="633" w:firstLineChars="198"/>
        <w:rPr>
          <w:rFonts w:eastAsia="楷体_GB2312"/>
          <w:bCs/>
          <w:kern w:val="0"/>
          <w:sz w:val="32"/>
          <w:szCs w:val="32"/>
        </w:rPr>
      </w:pPr>
      <w:r>
        <w:rPr>
          <w:rFonts w:hint="eastAsia" w:eastAsia="楷体_GB2312"/>
          <w:bCs/>
          <w:kern w:val="0"/>
          <w:sz w:val="32"/>
          <w:szCs w:val="32"/>
        </w:rPr>
        <w:t>4.</w:t>
      </w:r>
      <w:r>
        <w:rPr>
          <w:rFonts w:hint="eastAsia" w:ascii="楷体" w:hAnsi="楷体" w:eastAsia="楷体" w:cs="楷体"/>
          <w:bCs/>
          <w:kern w:val="0"/>
          <w:sz w:val="32"/>
          <w:szCs w:val="32"/>
        </w:rPr>
        <w:t>非普通高等学历教育的其他国民教育形式的毕业生是否可以报考？</w:t>
      </w:r>
    </w:p>
    <w:p w14:paraId="035126EA">
      <w:pPr>
        <w:spacing w:line="560" w:lineRule="exact"/>
        <w:rPr>
          <w:rFonts w:ascii="楷体_GB2312" w:hAnsi="宋体" w:eastAsia="楷体_GB2312" w:cs="宋体"/>
          <w:b/>
          <w:kern w:val="0"/>
          <w:sz w:val="32"/>
          <w:szCs w:val="32"/>
        </w:rPr>
      </w:pPr>
      <w:r>
        <w:rPr>
          <w:rFonts w:eastAsia="仿宋_GB2312"/>
          <w:kern w:val="0"/>
          <w:sz w:val="32"/>
          <w:szCs w:val="32"/>
        </w:rPr>
        <w:t>　　</w:t>
      </w:r>
      <w:r>
        <w:rPr>
          <w:rFonts w:hint="eastAsia" w:ascii="仿宋" w:hAnsi="仿宋" w:eastAsia="仿宋" w:cs="仿宋"/>
          <w:kern w:val="0"/>
          <w:sz w:val="32"/>
          <w:szCs w:val="32"/>
        </w:rPr>
        <w:t>答：非普通高等学历教育的其他国民教育形式（自学考试、成人教育、网络教育、夜大、电大等）毕业生，符合岗位要求的资格条件的，可以报考。</w:t>
      </w:r>
    </w:p>
    <w:p w14:paraId="7F01EF0A">
      <w:pPr>
        <w:widowControl/>
        <w:spacing w:line="560" w:lineRule="exact"/>
        <w:ind w:firstLine="633" w:firstLineChars="198"/>
        <w:rPr>
          <w:rFonts w:ascii="楷体" w:hAnsi="楷体" w:eastAsia="楷体" w:cs="楷体"/>
          <w:bCs/>
          <w:kern w:val="0"/>
          <w:sz w:val="32"/>
          <w:szCs w:val="32"/>
        </w:rPr>
      </w:pPr>
      <w:r>
        <w:rPr>
          <w:rFonts w:hint="eastAsia" w:eastAsia="楷体_GB2312"/>
          <w:bCs/>
          <w:kern w:val="0"/>
          <w:sz w:val="32"/>
          <w:szCs w:val="32"/>
        </w:rPr>
        <w:t>5.</w:t>
      </w:r>
      <w:r>
        <w:rPr>
          <w:rFonts w:hint="eastAsia" w:ascii="楷体" w:hAnsi="楷体" w:eastAsia="楷体" w:cs="楷体"/>
          <w:bCs/>
          <w:kern w:val="0"/>
          <w:sz w:val="32"/>
          <w:szCs w:val="32"/>
        </w:rPr>
        <w:t>可否凭党校学历证书报考？</w:t>
      </w:r>
    </w:p>
    <w:p w14:paraId="7EF5B27C">
      <w:pPr>
        <w:spacing w:line="560" w:lineRule="exact"/>
        <w:ind w:firstLine="640" w:firstLineChars="200"/>
        <w:rPr>
          <w:rFonts w:ascii="楷体_GB2312" w:hAnsi="宋体" w:eastAsia="楷体_GB2312" w:cs="宋体"/>
          <w:b/>
          <w:kern w:val="0"/>
          <w:sz w:val="32"/>
          <w:szCs w:val="32"/>
        </w:rPr>
      </w:pPr>
      <w:r>
        <w:rPr>
          <w:rFonts w:hint="eastAsia" w:ascii="仿宋" w:hAnsi="仿宋" w:eastAsia="仿宋" w:cs="仿宋"/>
          <w:sz w:val="32"/>
          <w:szCs w:val="32"/>
        </w:rPr>
        <w:t>答：中央党校、省委党校学历可比照同等国民教育学历</w:t>
      </w:r>
      <w:r>
        <w:rPr>
          <w:rFonts w:hint="eastAsia" w:ascii="仿宋" w:hAnsi="仿宋" w:eastAsia="仿宋" w:cs="仿宋"/>
          <w:sz w:val="32"/>
          <w:szCs w:val="32"/>
          <w:lang w:val="en"/>
        </w:rPr>
        <w:t>,</w:t>
      </w:r>
      <w:r>
        <w:rPr>
          <w:rFonts w:hint="eastAsia" w:ascii="仿宋" w:hAnsi="仿宋" w:eastAsia="仿宋" w:cs="仿宋"/>
          <w:kern w:val="0"/>
          <w:sz w:val="32"/>
          <w:szCs w:val="32"/>
        </w:rPr>
        <w:t>符合岗位要求的资格条件的，可以报考</w:t>
      </w:r>
      <w:r>
        <w:rPr>
          <w:rFonts w:hint="eastAsia" w:ascii="仿宋" w:hAnsi="仿宋" w:eastAsia="仿宋" w:cs="仿宋"/>
          <w:sz w:val="32"/>
          <w:szCs w:val="32"/>
        </w:rPr>
        <w:t>。</w:t>
      </w:r>
    </w:p>
    <w:p w14:paraId="0665EBD9">
      <w:pPr>
        <w:snapToGrid w:val="0"/>
        <w:spacing w:line="560" w:lineRule="exact"/>
        <w:ind w:firstLine="640" w:firstLineChars="200"/>
        <w:rPr>
          <w:rFonts w:ascii="楷体" w:hAnsi="楷体" w:eastAsia="楷体" w:cs="楷体"/>
          <w:bCs/>
          <w:kern w:val="0"/>
          <w:sz w:val="32"/>
          <w:szCs w:val="32"/>
        </w:rPr>
      </w:pPr>
      <w:r>
        <w:rPr>
          <w:rFonts w:hint="eastAsia" w:eastAsia="楷体_GB2312"/>
          <w:bCs/>
          <w:kern w:val="0"/>
          <w:sz w:val="32"/>
          <w:szCs w:val="32"/>
        </w:rPr>
        <w:t>6.</w:t>
      </w:r>
      <w:r>
        <w:rPr>
          <w:rFonts w:hint="eastAsia" w:ascii="楷体" w:hAnsi="楷体" w:eastAsia="楷体" w:cs="楷体"/>
          <w:bCs/>
          <w:kern w:val="0"/>
          <w:sz w:val="32"/>
          <w:szCs w:val="32"/>
        </w:rPr>
        <w:t>留学回国人员能否报考？</w:t>
      </w:r>
    </w:p>
    <w:p w14:paraId="26C3ECEA">
      <w:pPr>
        <w:snapToGrid w:val="0"/>
        <w:spacing w:line="560" w:lineRule="exact"/>
        <w:ind w:firstLine="640" w:firstLineChars="200"/>
        <w:rPr>
          <w:rFonts w:ascii="仿宋_GB2312" w:hAnsi="宋体" w:eastAsia="仿宋_GB2312" w:cs="宋体"/>
          <w:bCs/>
          <w:kern w:val="0"/>
          <w:sz w:val="32"/>
          <w:szCs w:val="32"/>
        </w:rPr>
      </w:pPr>
      <w:r>
        <w:rPr>
          <w:rFonts w:hint="eastAsia" w:ascii="仿宋" w:hAnsi="仿宋" w:eastAsia="仿宋" w:cs="仿宋"/>
          <w:bCs/>
          <w:kern w:val="0"/>
          <w:sz w:val="32"/>
          <w:szCs w:val="32"/>
        </w:rPr>
        <w:t>答：留学回国人员可以根据自身情况报考符合条件的岗位。报考时，除提供招聘公告及招聘岗位规定的材料外，应于资格复审时提供学位证书和教育部门学历认证材料（2026年毕业的留学回国人员，资格复审时尚未取得学位和学历认证材料的，可凭有关证件材料等办理资格复审，提供学位证书和教育部门学历认证材料的截止时间为2026年12月31日）。学历认证有关事项可登录教育部留学服务中心网站（http://www.cscse.edu.cn）查询。</w:t>
      </w:r>
    </w:p>
    <w:p w14:paraId="565E8473">
      <w:pPr>
        <w:snapToGrid w:val="0"/>
        <w:spacing w:line="560" w:lineRule="exact"/>
        <w:ind w:firstLine="640" w:firstLineChars="200"/>
        <w:rPr>
          <w:rFonts w:ascii="楷体" w:hAnsi="楷体" w:eastAsia="楷体" w:cs="楷体"/>
          <w:bCs/>
          <w:kern w:val="0"/>
          <w:sz w:val="32"/>
          <w:szCs w:val="32"/>
        </w:rPr>
      </w:pPr>
      <w:r>
        <w:rPr>
          <w:rFonts w:hint="eastAsia" w:eastAsia="楷体_GB2312"/>
          <w:bCs/>
          <w:kern w:val="0"/>
          <w:sz w:val="32"/>
          <w:szCs w:val="32"/>
        </w:rPr>
        <w:t>7.</w:t>
      </w:r>
      <w:r>
        <w:rPr>
          <w:rFonts w:hint="eastAsia" w:ascii="楷体" w:hAnsi="楷体" w:eastAsia="楷体" w:cs="楷体"/>
          <w:bCs/>
          <w:kern w:val="0"/>
          <w:sz w:val="32"/>
          <w:szCs w:val="32"/>
        </w:rPr>
        <w:t>技工院校毕业生学历如何认定？</w:t>
      </w:r>
    </w:p>
    <w:p w14:paraId="14EC161A">
      <w:pPr>
        <w:snapToGrid w:val="0"/>
        <w:spacing w:line="560" w:lineRule="exact"/>
        <w:ind w:firstLine="640" w:firstLineChars="200"/>
        <w:rPr>
          <w:rFonts w:ascii="仿宋" w:hAnsi="仿宋" w:eastAsia="仿宋" w:cs="仿宋"/>
          <w:sz w:val="32"/>
          <w:szCs w:val="32"/>
        </w:rPr>
      </w:pPr>
      <w:r>
        <w:rPr>
          <w:rFonts w:hint="eastAsia" w:ascii="仿宋" w:hAnsi="仿宋" w:eastAsia="仿宋" w:cs="仿宋"/>
          <w:bCs/>
          <w:kern w:val="0"/>
          <w:sz w:val="32"/>
          <w:szCs w:val="32"/>
        </w:rPr>
        <w:t>答：</w:t>
      </w:r>
      <w:r>
        <w:rPr>
          <w:rFonts w:hint="eastAsia" w:ascii="仿宋" w:hAnsi="仿宋" w:eastAsia="仿宋" w:cs="仿宋"/>
          <w:sz w:val="32"/>
          <w:szCs w:val="32"/>
        </w:rPr>
        <w:t>在符合专业等其他岗位条件的前提下，技工院校预备技师（技师）班毕业生可报名应聘学历要求为大学本科的岗位，高级工班毕业生可报名应聘学历要求为大学专科的岗位。</w:t>
      </w:r>
    </w:p>
    <w:p w14:paraId="6F06A185">
      <w:pPr>
        <w:snapToGrid w:val="0"/>
        <w:spacing w:line="560" w:lineRule="exact"/>
        <w:ind w:firstLine="640" w:firstLineChars="200"/>
        <w:rPr>
          <w:rFonts w:ascii="楷体" w:hAnsi="楷体" w:eastAsia="楷体" w:cs="楷体"/>
          <w:bCs/>
          <w:kern w:val="0"/>
          <w:sz w:val="32"/>
          <w:szCs w:val="32"/>
        </w:rPr>
      </w:pPr>
      <w:r>
        <w:rPr>
          <w:rFonts w:hint="eastAsia" w:eastAsia="楷体_GB2312"/>
          <w:bCs/>
          <w:kern w:val="0"/>
          <w:sz w:val="32"/>
          <w:szCs w:val="32"/>
        </w:rPr>
        <w:t>8.</w:t>
      </w:r>
      <w:r>
        <w:rPr>
          <w:rFonts w:hint="eastAsia" w:ascii="楷体" w:hAnsi="楷体" w:eastAsia="楷体" w:cs="楷体"/>
          <w:bCs/>
          <w:kern w:val="0"/>
          <w:sz w:val="32"/>
          <w:szCs w:val="32"/>
        </w:rPr>
        <w:t>是否可以凭专业（学业）证书、结业证书报考？</w:t>
      </w:r>
    </w:p>
    <w:p w14:paraId="7A7BF51B">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答：不能报考。</w:t>
      </w:r>
    </w:p>
    <w:p w14:paraId="5B011E84">
      <w:pPr>
        <w:snapToGrid w:val="0"/>
        <w:spacing w:line="560" w:lineRule="exact"/>
        <w:ind w:firstLine="640" w:firstLineChars="200"/>
        <w:rPr>
          <w:rFonts w:ascii="楷体" w:hAnsi="楷体" w:eastAsia="楷体" w:cs="楷体"/>
          <w:bCs/>
          <w:kern w:val="0"/>
          <w:sz w:val="32"/>
          <w:szCs w:val="32"/>
        </w:rPr>
      </w:pPr>
      <w:r>
        <w:rPr>
          <w:rFonts w:hint="eastAsia" w:eastAsia="楷体_GB2312"/>
          <w:bCs/>
          <w:kern w:val="0"/>
          <w:sz w:val="32"/>
          <w:szCs w:val="32"/>
        </w:rPr>
        <w:t>9.</w:t>
      </w:r>
      <w:r>
        <w:rPr>
          <w:rFonts w:hint="eastAsia" w:ascii="楷体" w:hAnsi="楷体" w:eastAsia="楷体" w:cs="楷体"/>
          <w:bCs/>
          <w:kern w:val="0"/>
          <w:sz w:val="32"/>
          <w:szCs w:val="32"/>
        </w:rPr>
        <w:t>取得双专科学历、双本科学历、双学士学位的人员能否分别按本科学历、研究生学历、硕士学位人员报考？</w:t>
      </w:r>
    </w:p>
    <w:p w14:paraId="16A15174">
      <w:pPr>
        <w:tabs>
          <w:tab w:val="left" w:pos="900"/>
        </w:tabs>
        <w:snapToGrid w:val="0"/>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答：不能报考。</w:t>
      </w:r>
    </w:p>
    <w:p w14:paraId="71ED85C3">
      <w:pPr>
        <w:snapToGrid w:val="0"/>
        <w:spacing w:line="560" w:lineRule="exact"/>
        <w:ind w:firstLine="640" w:firstLineChars="200"/>
        <w:rPr>
          <w:rFonts w:ascii="楷体" w:hAnsi="楷体" w:eastAsia="楷体" w:cs="楷体"/>
          <w:bCs/>
          <w:kern w:val="0"/>
          <w:sz w:val="32"/>
          <w:szCs w:val="32"/>
        </w:rPr>
      </w:pPr>
      <w:r>
        <w:rPr>
          <w:rFonts w:hint="eastAsia" w:eastAsia="楷体_GB2312"/>
          <w:bCs/>
          <w:kern w:val="0"/>
          <w:sz w:val="32"/>
          <w:szCs w:val="32"/>
        </w:rPr>
        <w:t>10.</w:t>
      </w:r>
      <w:r>
        <w:rPr>
          <w:rFonts w:hint="eastAsia" w:ascii="楷体" w:hAnsi="楷体" w:eastAsia="楷体" w:cs="楷体"/>
          <w:bCs/>
          <w:kern w:val="0"/>
          <w:sz w:val="32"/>
          <w:szCs w:val="32"/>
        </w:rPr>
        <w:t>考生、招聘单位对招聘岗位的专业要求如何把握？</w:t>
      </w:r>
    </w:p>
    <w:p w14:paraId="54110A17">
      <w:pPr>
        <w:snapToGrid w:val="0"/>
        <w:spacing w:line="560" w:lineRule="exact"/>
        <w:ind w:firstLine="640"/>
        <w:rPr>
          <w:rFonts w:ascii="仿宋" w:hAnsi="仿宋" w:eastAsia="仿宋" w:cs="仿宋"/>
          <w:bCs/>
          <w:kern w:val="0"/>
          <w:sz w:val="32"/>
          <w:szCs w:val="32"/>
        </w:rPr>
      </w:pPr>
      <w:r>
        <w:rPr>
          <w:rFonts w:hint="eastAsia" w:ascii="仿宋" w:hAnsi="仿宋" w:eastAsia="仿宋" w:cs="仿宋"/>
          <w:bCs/>
          <w:kern w:val="0"/>
          <w:sz w:val="32"/>
          <w:szCs w:val="32"/>
        </w:rPr>
        <w:t>答：考生须如实填报自己所学专业，专业名称应与本人相应学历毕业证书所载专业一致，凡弄虚作假者，一经发现并查实后，取消其考试（聘用）资格。</w:t>
      </w:r>
    </w:p>
    <w:p w14:paraId="1FA92DF2">
      <w:pPr>
        <w:ind w:firstLine="640"/>
        <w:rPr>
          <w:rFonts w:ascii="仿宋_GB2312" w:hAnsi="宋体" w:eastAsia="仿宋_GB2312" w:cs="宋体"/>
          <w:kern w:val="0"/>
          <w:sz w:val="32"/>
          <w:szCs w:val="32"/>
        </w:rPr>
      </w:pPr>
      <w:r>
        <w:rPr>
          <w:rFonts w:hint="eastAsia" w:ascii="仿宋" w:hAnsi="仿宋" w:eastAsia="仿宋" w:cs="仿宋"/>
          <w:bCs/>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r>
        <w:rPr>
          <w:rFonts w:hint="eastAsia" w:ascii="仿宋" w:hAnsi="仿宋" w:eastAsia="仿宋" w:cs="仿宋"/>
          <w:sz w:val="32"/>
          <w:szCs w:val="32"/>
        </w:rPr>
        <w:t>请报考者在报名时主动咨询并介绍情况，在报名的备注栏中注明主要课程、研究方向和学习内容等情况，招聘单位将根据岗位专业需求进行审核。</w:t>
      </w:r>
    </w:p>
    <w:p w14:paraId="463B0189">
      <w:pPr>
        <w:snapToGrid w:val="0"/>
        <w:spacing w:line="560" w:lineRule="exact"/>
        <w:ind w:firstLine="640" w:firstLineChars="200"/>
        <w:rPr>
          <w:rFonts w:ascii="楷体" w:hAnsi="楷体" w:eastAsia="楷体" w:cs="楷体"/>
          <w:bCs/>
          <w:kern w:val="0"/>
          <w:sz w:val="32"/>
          <w:szCs w:val="32"/>
        </w:rPr>
      </w:pPr>
      <w:r>
        <w:rPr>
          <w:rFonts w:hint="eastAsia" w:eastAsia="楷体_GB2312"/>
          <w:bCs/>
          <w:kern w:val="0"/>
          <w:sz w:val="32"/>
          <w:szCs w:val="32"/>
        </w:rPr>
        <w:t>11.</w:t>
      </w:r>
      <w:r>
        <w:rPr>
          <w:rFonts w:hint="eastAsia" w:ascii="楷体" w:hAnsi="楷体" w:eastAsia="楷体" w:cs="楷体"/>
          <w:bCs/>
          <w:kern w:val="0"/>
          <w:sz w:val="32"/>
          <w:szCs w:val="32"/>
        </w:rPr>
        <w:t>考生是否可以凭第二专业或者辅修专业报考？</w:t>
      </w:r>
    </w:p>
    <w:p w14:paraId="26C5F1E1">
      <w:pPr>
        <w:snapToGrid w:val="0"/>
        <w:spacing w:line="560" w:lineRule="exact"/>
        <w:ind w:firstLine="640"/>
        <w:rPr>
          <w:rFonts w:ascii="仿宋_GB2312" w:hAnsi="宋体" w:eastAsia="仿宋_GB2312" w:cs="宋体"/>
          <w:bCs/>
          <w:kern w:val="0"/>
          <w:sz w:val="32"/>
          <w:szCs w:val="32"/>
        </w:rPr>
      </w:pPr>
      <w:r>
        <w:rPr>
          <w:rFonts w:hint="eastAsia" w:ascii="仿宋" w:hAnsi="仿宋" w:eastAsia="仿宋" w:cs="仿宋"/>
          <w:bCs/>
          <w:kern w:val="0"/>
          <w:sz w:val="32"/>
          <w:szCs w:val="32"/>
        </w:rPr>
        <w:t>答：考生如取得教育主管部门认证的符合招聘岗位要求专业的学历学位证书，且学历与学位专业一致，即可报考。</w:t>
      </w:r>
    </w:p>
    <w:p w14:paraId="2115E703">
      <w:pPr>
        <w:snapToGrid w:val="0"/>
        <w:spacing w:line="560" w:lineRule="exact"/>
        <w:ind w:firstLine="640" w:firstLineChars="200"/>
        <w:rPr>
          <w:rFonts w:ascii="楷体" w:hAnsi="楷体" w:eastAsia="楷体" w:cs="楷体"/>
          <w:bCs/>
          <w:kern w:val="0"/>
          <w:sz w:val="32"/>
          <w:szCs w:val="32"/>
        </w:rPr>
      </w:pPr>
      <w:r>
        <w:rPr>
          <w:rFonts w:hint="eastAsia" w:eastAsia="楷体_GB2312"/>
          <w:bCs/>
          <w:kern w:val="0"/>
          <w:sz w:val="32"/>
          <w:szCs w:val="32"/>
        </w:rPr>
        <w:t>12.</w:t>
      </w:r>
      <w:r>
        <w:rPr>
          <w:rFonts w:hint="eastAsia" w:ascii="楷体" w:hAnsi="楷体" w:eastAsia="楷体" w:cs="楷体"/>
          <w:bCs/>
          <w:kern w:val="0"/>
          <w:sz w:val="32"/>
          <w:szCs w:val="32"/>
        </w:rPr>
        <w:t>毕业证书上专业后面带括号，能否以括号里的信息作为专业报考？</w:t>
      </w:r>
    </w:p>
    <w:p w14:paraId="5838E666">
      <w:pPr>
        <w:snapToGrid w:val="0"/>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答：括号里的信息只能代表所学内容有所涉及，不能认定为专业（教育部公布的“专业指导目录”中自带括号的除外），考生只能以括号外的专业名称报考相符合的岗位。</w:t>
      </w:r>
    </w:p>
    <w:p w14:paraId="3347CFA4">
      <w:pPr>
        <w:snapToGrid w:val="0"/>
        <w:spacing w:line="560" w:lineRule="exact"/>
        <w:ind w:firstLine="640" w:firstLineChars="200"/>
        <w:rPr>
          <w:rFonts w:ascii="楷体" w:hAnsi="楷体" w:eastAsia="楷体" w:cs="楷体"/>
          <w:bCs/>
          <w:kern w:val="0"/>
          <w:sz w:val="32"/>
          <w:szCs w:val="32"/>
        </w:rPr>
      </w:pPr>
      <w:r>
        <w:rPr>
          <w:rFonts w:hint="eastAsia" w:eastAsia="楷体_GB2312"/>
          <w:bCs/>
          <w:kern w:val="0"/>
          <w:sz w:val="32"/>
          <w:szCs w:val="32"/>
        </w:rPr>
        <w:t>13.</w:t>
      </w:r>
      <w:r>
        <w:rPr>
          <w:rFonts w:hint="eastAsia" w:ascii="楷体" w:hAnsi="楷体" w:eastAsia="楷体" w:cs="楷体"/>
          <w:bCs/>
          <w:kern w:val="0"/>
          <w:sz w:val="32"/>
          <w:szCs w:val="32"/>
        </w:rPr>
        <w:t>退役士兵，尚未办理户口入户手续，无身份证，如何报考？</w:t>
      </w:r>
    </w:p>
    <w:p w14:paraId="2EFBA1F0">
      <w:pPr>
        <w:snapToGrid w:val="0"/>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答：退役士兵可以身份证号报名，在考前如仍未取得有效身份证件的，可持有效期内的临时身份证参加考试。</w:t>
      </w:r>
    </w:p>
    <w:p w14:paraId="3ED88D93">
      <w:pPr>
        <w:snapToGrid w:val="0"/>
        <w:spacing w:line="560" w:lineRule="exact"/>
        <w:ind w:firstLine="640" w:firstLineChars="200"/>
        <w:rPr>
          <w:rFonts w:ascii="楷体" w:hAnsi="楷体" w:eastAsia="楷体" w:cs="楷体"/>
          <w:bCs/>
          <w:kern w:val="0"/>
          <w:sz w:val="32"/>
          <w:szCs w:val="32"/>
        </w:rPr>
      </w:pPr>
      <w:r>
        <w:rPr>
          <w:rFonts w:hint="eastAsia" w:eastAsia="楷体_GB2312"/>
          <w:bCs/>
          <w:kern w:val="0"/>
          <w:sz w:val="32"/>
          <w:szCs w:val="32"/>
        </w:rPr>
        <w:t>14.</w:t>
      </w:r>
      <w:r>
        <w:rPr>
          <w:rFonts w:hint="eastAsia" w:ascii="楷体" w:hAnsi="楷体" w:eastAsia="楷体" w:cs="楷体"/>
          <w:bCs/>
          <w:kern w:val="0"/>
          <w:sz w:val="32"/>
          <w:szCs w:val="32"/>
        </w:rPr>
        <w:t>面向XX市（县）户籍人员招考的岗位，对XX市（县）户籍如何认定？</w:t>
      </w:r>
    </w:p>
    <w:p w14:paraId="01BE89C2">
      <w:pPr>
        <w:tabs>
          <w:tab w:val="left" w:pos="900"/>
        </w:tabs>
        <w:snapToGrid w:val="0"/>
        <w:spacing w:line="560" w:lineRule="exact"/>
        <w:ind w:firstLine="640" w:firstLineChars="200"/>
        <w:rPr>
          <w:rFonts w:ascii="仿宋_GB2312" w:hAnsi="宋体" w:eastAsia="仿宋_GB2312" w:cs="宋体"/>
          <w:bCs/>
          <w:kern w:val="0"/>
          <w:sz w:val="32"/>
          <w:szCs w:val="32"/>
        </w:rPr>
      </w:pPr>
      <w:r>
        <w:rPr>
          <w:rFonts w:hint="eastAsia" w:ascii="仿宋" w:hAnsi="仿宋" w:eastAsia="仿宋" w:cs="仿宋"/>
          <w:bCs/>
          <w:kern w:val="0"/>
          <w:sz w:val="32"/>
          <w:szCs w:val="32"/>
        </w:rPr>
        <w:t>答：高（中）考录取时为XX市（县）户籍或招聘公告发布前户籍已迁入XX市（县）。</w:t>
      </w:r>
    </w:p>
    <w:p w14:paraId="6764ED66">
      <w:pPr>
        <w:snapToGrid w:val="0"/>
        <w:spacing w:line="560" w:lineRule="exact"/>
        <w:ind w:firstLine="640" w:firstLineChars="200"/>
        <w:rPr>
          <w:rFonts w:ascii="楷体" w:hAnsi="楷体" w:eastAsia="楷体" w:cs="楷体"/>
          <w:bCs/>
          <w:kern w:val="0"/>
          <w:sz w:val="32"/>
          <w:szCs w:val="32"/>
        </w:rPr>
      </w:pPr>
      <w:r>
        <w:rPr>
          <w:rFonts w:hint="eastAsia" w:eastAsia="楷体_GB2312"/>
          <w:bCs/>
          <w:kern w:val="0"/>
          <w:sz w:val="32"/>
          <w:szCs w:val="32"/>
        </w:rPr>
        <w:t>15.</w:t>
      </w:r>
      <w:r>
        <w:rPr>
          <w:rFonts w:hint="eastAsia" w:ascii="楷体" w:hAnsi="楷体" w:eastAsia="楷体" w:cs="楷体"/>
          <w:bCs/>
          <w:kern w:val="0"/>
          <w:sz w:val="32"/>
          <w:szCs w:val="32"/>
        </w:rPr>
        <w:t>报考人员身份证遗失，新证尚未办理，应如何报名？</w:t>
      </w:r>
    </w:p>
    <w:p w14:paraId="56681AD9">
      <w:pPr>
        <w:tabs>
          <w:tab w:val="left" w:pos="900"/>
        </w:tabs>
        <w:snapToGrid w:val="0"/>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答：</w:t>
      </w:r>
      <w:r>
        <w:rPr>
          <w:rFonts w:hint="eastAsia" w:ascii="仿宋" w:hAnsi="仿宋" w:eastAsia="仿宋" w:cs="仿宋"/>
          <w:bCs/>
          <w:kern w:val="0"/>
          <w:sz w:val="32"/>
          <w:szCs w:val="32"/>
        </w:rPr>
        <w:t>上述人员可先以本人原有的身份证号报名，于考前及时办理身份证或临时身份证参加考试。</w:t>
      </w:r>
    </w:p>
    <w:p w14:paraId="6F944136">
      <w:pPr>
        <w:snapToGrid w:val="0"/>
        <w:spacing w:line="560" w:lineRule="exact"/>
        <w:ind w:firstLine="640" w:firstLineChars="200"/>
        <w:rPr>
          <w:rFonts w:ascii="楷体" w:hAnsi="楷体" w:eastAsia="楷体" w:cs="楷体"/>
          <w:bCs/>
          <w:kern w:val="0"/>
          <w:sz w:val="32"/>
          <w:szCs w:val="32"/>
        </w:rPr>
      </w:pPr>
      <w:r>
        <w:rPr>
          <w:rFonts w:hint="eastAsia" w:eastAsia="楷体_GB2312"/>
          <w:bCs/>
          <w:kern w:val="0"/>
          <w:sz w:val="32"/>
          <w:szCs w:val="32"/>
        </w:rPr>
        <w:t>16.</w:t>
      </w:r>
      <w:r>
        <w:rPr>
          <w:rFonts w:hint="eastAsia" w:ascii="楷体" w:hAnsi="楷体" w:eastAsia="楷体" w:cs="楷体"/>
          <w:bCs/>
          <w:kern w:val="0"/>
          <w:sz w:val="32"/>
          <w:szCs w:val="32"/>
        </w:rPr>
        <w:t>哪些人员可以减免考试费用？</w:t>
      </w:r>
    </w:p>
    <w:p w14:paraId="3FD37715">
      <w:pPr>
        <w:tabs>
          <w:tab w:val="left" w:pos="900"/>
        </w:tabs>
        <w:spacing w:line="579" w:lineRule="exact"/>
        <w:ind w:firstLine="640" w:firstLineChars="200"/>
        <w:rPr>
          <w:rFonts w:eastAsia="仿宋_GB2312"/>
          <w:sz w:val="32"/>
          <w:szCs w:val="32"/>
        </w:rPr>
      </w:pPr>
      <w:r>
        <w:rPr>
          <w:rFonts w:hint="eastAsia" w:eastAsia="仿宋_GB2312"/>
          <w:sz w:val="32"/>
          <w:szCs w:val="32"/>
        </w:rPr>
        <w:t>答：最低生活保障家庭人员、脱贫享受政策人口和防止返贫监测帮扶对象的报考人员，可以享受减免笔试费用政策。此类人员报名后，先实行网上确认和网上缴费。</w:t>
      </w:r>
      <w:r>
        <w:rPr>
          <w:rFonts w:eastAsia="仿宋_GB2312"/>
          <w:sz w:val="32"/>
          <w:szCs w:val="32"/>
        </w:rPr>
        <w:t>2</w:t>
      </w:r>
      <w:r>
        <w:rPr>
          <w:rFonts w:hint="eastAsia" w:eastAsia="仿宋_GB2312"/>
          <w:sz w:val="32"/>
          <w:szCs w:val="32"/>
        </w:rPr>
        <w:t>月</w:t>
      </w:r>
      <w:r>
        <w:rPr>
          <w:rFonts w:eastAsia="仿宋_GB2312"/>
          <w:sz w:val="32"/>
          <w:szCs w:val="32"/>
        </w:rPr>
        <w:t>25</w:t>
      </w:r>
      <w:r>
        <w:rPr>
          <w:rFonts w:hint="eastAsia" w:eastAsia="仿宋_GB2312"/>
          <w:sz w:val="32"/>
          <w:szCs w:val="32"/>
        </w:rPr>
        <w:t>日至</w:t>
      </w:r>
      <w:r>
        <w:rPr>
          <w:rFonts w:eastAsia="仿宋_GB2312"/>
          <w:sz w:val="32"/>
          <w:szCs w:val="32"/>
        </w:rPr>
        <w:t>2</w:t>
      </w:r>
      <w:r>
        <w:rPr>
          <w:rFonts w:hint="eastAsia" w:eastAsia="仿宋_GB2312"/>
          <w:sz w:val="32"/>
          <w:szCs w:val="32"/>
        </w:rPr>
        <w:t>月</w:t>
      </w:r>
      <w:r>
        <w:rPr>
          <w:rFonts w:eastAsia="仿宋_GB2312"/>
          <w:sz w:val="32"/>
          <w:szCs w:val="32"/>
        </w:rPr>
        <w:t>27</w:t>
      </w:r>
      <w:r>
        <w:rPr>
          <w:rFonts w:hint="eastAsia" w:eastAsia="仿宋_GB2312"/>
          <w:sz w:val="32"/>
          <w:szCs w:val="32"/>
        </w:rPr>
        <w:t>日期间，按照要求登录安徽省人事考试网，进入最低生活保障家庭人员退费入口报送所需证明材料，经与国家相关平台数据比对、审核无误后减免笔试费用。减免笔试费用所需证明材料，请登录安徽省人事考试网（</w:t>
      </w:r>
      <w:r>
        <w:rPr>
          <w:rFonts w:eastAsia="仿宋_GB2312"/>
          <w:sz w:val="32"/>
          <w:szCs w:val="32"/>
        </w:rPr>
        <w:t>www.apta.gov.cn</w:t>
      </w:r>
      <w:r>
        <w:rPr>
          <w:rFonts w:hint="eastAsia" w:eastAsia="仿宋_GB2312"/>
          <w:sz w:val="32"/>
          <w:szCs w:val="32"/>
        </w:rPr>
        <w:t>）查看。</w:t>
      </w:r>
    </w:p>
    <w:p w14:paraId="4B626477">
      <w:pPr>
        <w:snapToGrid w:val="0"/>
        <w:spacing w:line="560" w:lineRule="exact"/>
        <w:ind w:firstLine="640" w:firstLineChars="200"/>
        <w:rPr>
          <w:rFonts w:ascii="楷体" w:hAnsi="楷体" w:eastAsia="楷体" w:cs="楷体"/>
          <w:bCs/>
          <w:kern w:val="0"/>
          <w:sz w:val="32"/>
          <w:szCs w:val="32"/>
        </w:rPr>
      </w:pPr>
      <w:r>
        <w:rPr>
          <w:rFonts w:hint="eastAsia" w:eastAsia="楷体_GB2312"/>
          <w:bCs/>
          <w:kern w:val="0"/>
          <w:sz w:val="32"/>
          <w:szCs w:val="32"/>
        </w:rPr>
        <w:t>17.</w:t>
      </w:r>
      <w:r>
        <w:rPr>
          <w:rFonts w:hint="eastAsia" w:ascii="楷体" w:hAnsi="楷体" w:eastAsia="楷体" w:cs="楷体"/>
          <w:bCs/>
          <w:kern w:val="0"/>
          <w:sz w:val="32"/>
          <w:szCs w:val="32"/>
        </w:rPr>
        <w:t>“服务基层项目人员”是否可以办理加分？如何办理？</w:t>
      </w:r>
    </w:p>
    <w:p w14:paraId="7C7DDD0D">
      <w:pPr>
        <w:pStyle w:val="4"/>
        <w:widowControl/>
        <w:shd w:val="clear" w:color="auto" w:fill="FFFFFF"/>
        <w:wordWrap w:val="0"/>
        <w:spacing w:beforeAutospacing="0" w:afterAutospacing="0" w:line="23" w:lineRule="atLeast"/>
        <w:ind w:firstLine="600"/>
        <w:rPr>
          <w:rFonts w:ascii="仿宋" w:hAnsi="仿宋" w:eastAsia="仿宋" w:cs="仿宋"/>
          <w:sz w:val="32"/>
          <w:szCs w:val="32"/>
        </w:rPr>
      </w:pPr>
      <w:r>
        <w:rPr>
          <w:rFonts w:hint="eastAsia" w:ascii="仿宋" w:hAnsi="仿宋" w:eastAsia="仿宋" w:cs="仿宋"/>
          <w:sz w:val="32"/>
          <w:szCs w:val="32"/>
        </w:rPr>
        <w:t>答：对于报考非定向招聘岗位的“服务基层项目”人员，按规定执行加分政策。上述人员于3月30日上午08:00-12:00，下午14:30-17:00期间，携带相关证书到怀远县人力资源和社会保障局事业单位人事管理股（4楼404房间，联系电话：0552-8858020）申报加分事宜，逾期未申报视为自动放弃。</w:t>
      </w:r>
    </w:p>
    <w:p w14:paraId="7465B3EB">
      <w:pPr>
        <w:tabs>
          <w:tab w:val="left" w:pos="900"/>
        </w:tabs>
        <w:snapToGrid w:val="0"/>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两年及以上）。</w:t>
      </w:r>
    </w:p>
    <w:p w14:paraId="57AD8F91">
      <w:pPr>
        <w:tabs>
          <w:tab w:val="left" w:pos="900"/>
        </w:tabs>
        <w:snapToGrid w:val="0"/>
        <w:spacing w:line="560" w:lineRule="exact"/>
        <w:ind w:firstLine="640" w:firstLineChars="200"/>
        <w:rPr>
          <w:rFonts w:ascii="仿宋_GB2312" w:hAnsi="宋体" w:eastAsia="仿宋_GB2312" w:cs="宋体"/>
          <w:kern w:val="0"/>
          <w:sz w:val="32"/>
          <w:szCs w:val="32"/>
        </w:rPr>
      </w:pPr>
      <w:r>
        <w:rPr>
          <w:rFonts w:hint="eastAsia" w:ascii="仿宋" w:hAnsi="仿宋" w:eastAsia="仿宋" w:cs="仿宋"/>
          <w:kern w:val="0"/>
          <w:sz w:val="32"/>
          <w:szCs w:val="32"/>
        </w:rPr>
        <w:t>对经审核符合加分条件的人员，在相关网站向社会公示5天，公示无异议的，按规定程序将其公共科目笔试成绩每门增加2分。</w:t>
      </w:r>
    </w:p>
    <w:p w14:paraId="6FE6CF67">
      <w:pPr>
        <w:snapToGrid w:val="0"/>
        <w:spacing w:line="560" w:lineRule="exact"/>
        <w:ind w:firstLine="640" w:firstLineChars="200"/>
        <w:rPr>
          <w:rFonts w:ascii="楷体" w:hAnsi="楷体" w:eastAsia="楷体" w:cs="楷体"/>
          <w:bCs/>
          <w:kern w:val="0"/>
          <w:sz w:val="32"/>
          <w:szCs w:val="32"/>
        </w:rPr>
      </w:pPr>
      <w:r>
        <w:rPr>
          <w:rFonts w:hint="eastAsia" w:eastAsia="楷体_GB2312"/>
          <w:bCs/>
          <w:kern w:val="0"/>
          <w:sz w:val="32"/>
          <w:szCs w:val="32"/>
        </w:rPr>
        <w:t>18.</w:t>
      </w:r>
      <w:r>
        <w:rPr>
          <w:rFonts w:hint="eastAsia" w:ascii="楷体" w:hAnsi="楷体" w:eastAsia="楷体" w:cs="楷体"/>
          <w:bCs/>
          <w:kern w:val="0"/>
          <w:sz w:val="32"/>
          <w:szCs w:val="32"/>
        </w:rPr>
        <w:t>报考人员参加资格复审时，需要提供哪些材料？</w:t>
      </w:r>
    </w:p>
    <w:p w14:paraId="4E274ED2">
      <w:pPr>
        <w:spacing w:line="6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资格复审时，报考人员应提供本人有效居民身份证原件、学历（学位）证书、笔试准考证、招聘岗位规定要求的相关证书、证明等原件和报名资格审查表等材料。其中：</w:t>
      </w:r>
    </w:p>
    <w:p w14:paraId="22C39D29">
      <w:pPr>
        <w:tabs>
          <w:tab w:val="left" w:pos="900"/>
        </w:tabs>
        <w:spacing w:line="6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sz w:val="32"/>
          <w:szCs w:val="32"/>
        </w:rPr>
        <w:t>2026年毕业，但资格复审时尚未取得学历（学位）证书的人员，可凭学校或省、市教育主管部门出具的书面证明和有关证件材料办理资格复审。</w:t>
      </w:r>
    </w:p>
    <w:p w14:paraId="3C774F89">
      <w:pPr>
        <w:tabs>
          <w:tab w:val="left" w:pos="900"/>
        </w:tabs>
        <w:ind w:firstLine="640" w:firstLineChars="200"/>
        <w:rPr>
          <w:rFonts w:ascii="仿宋" w:hAnsi="仿宋" w:eastAsia="仿宋" w:cs="仿宋"/>
          <w:b/>
          <w:kern w:val="0"/>
          <w:sz w:val="32"/>
          <w:szCs w:val="32"/>
        </w:rPr>
      </w:pPr>
      <w:r>
        <w:rPr>
          <w:rFonts w:hint="eastAsia" w:ascii="仿宋" w:hAnsi="仿宋" w:eastAsia="仿宋" w:cs="仿宋"/>
          <w:kern w:val="0"/>
          <w:sz w:val="32"/>
          <w:szCs w:val="32"/>
        </w:rPr>
        <w:t>（2）机关、事业单位在编正式工作人员还须按干部人事管理权限提供单位和主管部门同意报考的证明。</w:t>
      </w:r>
    </w:p>
    <w:p w14:paraId="6D55EADC">
      <w:pPr>
        <w:tabs>
          <w:tab w:val="left" w:pos="900"/>
        </w:tabs>
        <w:ind w:firstLine="640" w:firstLineChars="200"/>
        <w:rPr>
          <w:rFonts w:ascii="仿宋" w:hAnsi="仿宋" w:eastAsia="仿宋" w:cs="仿宋"/>
          <w:kern w:val="0"/>
          <w:sz w:val="32"/>
          <w:szCs w:val="32"/>
        </w:rPr>
      </w:pPr>
      <w:r>
        <w:rPr>
          <w:rFonts w:hint="eastAsia" w:ascii="仿宋" w:hAnsi="仿宋" w:eastAsia="仿宋" w:cs="仿宋"/>
          <w:kern w:val="0"/>
          <w:sz w:val="32"/>
          <w:szCs w:val="32"/>
        </w:rPr>
        <w:t>（3）对岗位要求在规定时限内取得相关资格证书的，需书面承诺“本人在岗位要求时限内取得岗位要求的资格证书。如在规定时限内未取得岗位要求的资格证书，同意被取消聘用资格。”</w:t>
      </w:r>
    </w:p>
    <w:p w14:paraId="3F4236C5">
      <w:pPr>
        <w:tabs>
          <w:tab w:val="left" w:pos="900"/>
        </w:tabs>
        <w:ind w:firstLine="640" w:firstLineChars="200"/>
        <w:rPr>
          <w:rFonts w:ascii="仿宋" w:hAnsi="仿宋" w:eastAsia="仿宋" w:cs="仿宋"/>
          <w:kern w:val="0"/>
          <w:sz w:val="32"/>
          <w:szCs w:val="32"/>
        </w:rPr>
      </w:pPr>
      <w:r>
        <w:rPr>
          <w:rFonts w:hint="eastAsia" w:ascii="仿宋" w:hAnsi="仿宋" w:eastAsia="仿宋" w:cs="仿宋"/>
          <w:kern w:val="0"/>
          <w:sz w:val="32"/>
          <w:szCs w:val="32"/>
        </w:rPr>
        <w:t>（4）报考限制户籍岗位的，须提供本人的户籍证明材料。</w:t>
      </w:r>
    </w:p>
    <w:p w14:paraId="74002956">
      <w:pPr>
        <w:snapToGrid w:val="0"/>
        <w:spacing w:line="560" w:lineRule="exact"/>
        <w:ind w:firstLine="640" w:firstLineChars="200"/>
        <w:rPr>
          <w:rFonts w:ascii="楷体" w:hAnsi="楷体" w:eastAsia="楷体" w:cs="楷体"/>
          <w:bCs/>
          <w:kern w:val="0"/>
          <w:sz w:val="32"/>
          <w:szCs w:val="32"/>
        </w:rPr>
      </w:pPr>
      <w:r>
        <w:rPr>
          <w:rFonts w:hint="eastAsia" w:eastAsia="楷体_GB2312"/>
          <w:bCs/>
          <w:kern w:val="0"/>
          <w:sz w:val="32"/>
          <w:szCs w:val="32"/>
        </w:rPr>
        <w:t>19.</w:t>
      </w:r>
      <w:r>
        <w:rPr>
          <w:rFonts w:hint="eastAsia" w:ascii="楷体" w:hAnsi="楷体" w:eastAsia="楷体" w:cs="楷体"/>
          <w:bCs/>
          <w:kern w:val="0"/>
          <w:sz w:val="32"/>
          <w:szCs w:val="32"/>
        </w:rPr>
        <w:t>取得了相关中级职业资格证书，能否直接聘用在中级岗位上？</w:t>
      </w:r>
    </w:p>
    <w:p w14:paraId="339EE9EC">
      <w:pPr>
        <w:tabs>
          <w:tab w:val="left" w:pos="900"/>
        </w:tabs>
        <w:ind w:firstLine="640" w:firstLineChars="200"/>
        <w:rPr>
          <w:rFonts w:ascii="仿宋" w:hAnsi="仿宋" w:eastAsia="仿宋" w:cs="仿宋"/>
          <w:kern w:val="0"/>
          <w:sz w:val="32"/>
          <w:szCs w:val="32"/>
        </w:rPr>
      </w:pPr>
      <w:r>
        <w:rPr>
          <w:rFonts w:hint="eastAsia" w:ascii="仿宋" w:hAnsi="仿宋" w:eastAsia="仿宋" w:cs="仿宋"/>
          <w:kern w:val="0"/>
          <w:sz w:val="32"/>
          <w:szCs w:val="32"/>
        </w:rPr>
        <w:t>答：岗位表中的“岗位名称”标注“专业技术（中级）”则可以直接聘用在中级岗位，未标注“（中级）”的，一律默认为初级岗位。</w:t>
      </w:r>
    </w:p>
    <w:p w14:paraId="638AD81D">
      <w:pPr>
        <w:snapToGrid w:val="0"/>
        <w:spacing w:line="560" w:lineRule="exact"/>
        <w:ind w:firstLine="640" w:firstLineChars="200"/>
        <w:rPr>
          <w:rFonts w:ascii="楷体" w:hAnsi="楷体" w:eastAsia="楷体" w:cs="楷体"/>
          <w:bCs/>
          <w:kern w:val="0"/>
          <w:sz w:val="32"/>
          <w:szCs w:val="32"/>
        </w:rPr>
      </w:pPr>
      <w:r>
        <w:rPr>
          <w:rFonts w:hint="eastAsia" w:eastAsia="楷体_GB2312"/>
          <w:bCs/>
          <w:kern w:val="0"/>
          <w:sz w:val="32"/>
          <w:szCs w:val="32"/>
        </w:rPr>
        <w:t>20.</w:t>
      </w:r>
      <w:r>
        <w:rPr>
          <w:rFonts w:hint="eastAsia" w:ascii="楷体" w:hAnsi="楷体" w:eastAsia="楷体" w:cs="楷体"/>
          <w:bCs/>
          <w:kern w:val="0"/>
          <w:sz w:val="32"/>
          <w:szCs w:val="32"/>
        </w:rPr>
        <w:t>我县事业单位《招聘公告》发布后，报考人员如何咨询？</w:t>
      </w:r>
    </w:p>
    <w:p w14:paraId="7FAC7965">
      <w:pPr>
        <w:snapToGrid w:val="0"/>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答：涉及报考政策问题的请咨询0552-8858020、8858013、8858003（怀远县人力资源和社会保障局）。</w:t>
      </w:r>
    </w:p>
    <w:p w14:paraId="1229E994">
      <w:pPr>
        <w:snapToGrid w:val="0"/>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涉及咨询具体报考资格条件方面问题的，向拟报考的招聘单位或其主管部门咨询（咨询电话详见招聘工作人员岗位汇总表）。</w:t>
      </w:r>
    </w:p>
    <w:p w14:paraId="46B3A6C8">
      <w:pPr>
        <w:snapToGrid w:val="0"/>
        <w:spacing w:line="56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涉及向纪检监察部门投诉的，可向</w:t>
      </w:r>
      <w:r>
        <w:rPr>
          <w:rFonts w:hint="eastAsia" w:ascii="仿宋" w:hAnsi="仿宋" w:eastAsia="仿宋" w:cs="仿宋"/>
          <w:sz w:val="32"/>
          <w:szCs w:val="32"/>
          <w:shd w:val="clear" w:color="auto" w:fill="FFFFFF"/>
        </w:rPr>
        <w:t>怀远县纪委监委驻县委组织部纪检监察组</w:t>
      </w:r>
      <w:r>
        <w:rPr>
          <w:rFonts w:hint="eastAsia" w:ascii="仿宋" w:hAnsi="仿宋" w:eastAsia="仿宋" w:cs="仿宋"/>
          <w:bCs/>
          <w:kern w:val="0"/>
          <w:sz w:val="32"/>
          <w:szCs w:val="32"/>
        </w:rPr>
        <w:t>反映（0552—</w:t>
      </w:r>
      <w:r>
        <w:rPr>
          <w:rFonts w:hint="eastAsia" w:ascii="仿宋" w:hAnsi="仿宋" w:eastAsia="仿宋" w:cs="仿宋"/>
          <w:kern w:val="0"/>
          <w:sz w:val="32"/>
          <w:szCs w:val="32"/>
        </w:rPr>
        <w:t>8212510</w:t>
      </w:r>
      <w:r>
        <w:rPr>
          <w:rFonts w:hint="eastAsia" w:ascii="仿宋" w:hAnsi="仿宋" w:eastAsia="仿宋" w:cs="仿宋"/>
          <w:bCs/>
          <w:kern w:val="0"/>
          <w:sz w:val="32"/>
          <w:szCs w:val="32"/>
        </w:rPr>
        <w:t>）。</w:t>
      </w:r>
    </w:p>
    <w:p w14:paraId="27B0E389">
      <w:pPr>
        <w:snapToGrid w:val="0"/>
        <w:spacing w:line="560" w:lineRule="exact"/>
        <w:ind w:firstLine="640" w:firstLineChars="200"/>
      </w:pPr>
      <w:r>
        <w:rPr>
          <w:rFonts w:hint="eastAsia" w:ascii="仿宋" w:hAnsi="仿宋" w:eastAsia="仿宋" w:cs="仿宋"/>
          <w:bCs/>
          <w:kern w:val="0"/>
          <w:sz w:val="32"/>
          <w:szCs w:val="32"/>
        </w:rPr>
        <w:t>上述咨询电话于正常办公时间使用。</w:t>
      </w:r>
    </w:p>
    <w:sectPr>
      <w:footerReference r:id="rId3" w:type="default"/>
      <w:footerReference r:id="rId4" w:type="even"/>
      <w:pgSz w:w="11906" w:h="16838"/>
      <w:pgMar w:top="1814" w:right="1531" w:bottom="1701" w:left="1531" w:header="851" w:footer="164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5535F">
    <w:pPr>
      <w:pStyle w:val="2"/>
      <w:framePr w:wrap="around" w:vAnchor="text" w:hAnchor="margin" w:xAlign="outside" w:y="1"/>
      <w:jc w:val="right"/>
      <w:rPr>
        <w:rStyle w:val="7"/>
        <w:sz w:val="28"/>
      </w:rPr>
    </w:pPr>
    <w:r>
      <w:rPr>
        <w:rStyle w:val="7"/>
        <w:rFonts w:hint="eastAsia"/>
        <w:sz w:val="28"/>
      </w:rPr>
      <w:t xml:space="preserve">— </w:t>
    </w:r>
    <w:r>
      <w:rPr>
        <w:sz w:val="28"/>
      </w:rPr>
      <w:fldChar w:fldCharType="begin"/>
    </w:r>
    <w:r>
      <w:rPr>
        <w:rStyle w:val="7"/>
        <w:sz w:val="28"/>
      </w:rPr>
      <w:instrText xml:space="preserve">PAGE  </w:instrText>
    </w:r>
    <w:r>
      <w:rPr>
        <w:sz w:val="28"/>
      </w:rPr>
      <w:fldChar w:fldCharType="separate"/>
    </w:r>
    <w:r>
      <w:rPr>
        <w:rStyle w:val="7"/>
        <w:sz w:val="28"/>
      </w:rPr>
      <w:t>6</w:t>
    </w:r>
    <w:r>
      <w:rPr>
        <w:sz w:val="28"/>
      </w:rPr>
      <w:fldChar w:fldCharType="end"/>
    </w:r>
    <w:r>
      <w:rPr>
        <w:rStyle w:val="7"/>
        <w:rFonts w:hint="eastAsia"/>
        <w:sz w:val="28"/>
      </w:rPr>
      <w:t xml:space="preserve"> —</w:t>
    </w:r>
  </w:p>
  <w:p w14:paraId="173DCBFB">
    <w:pPr>
      <w:pStyle w:val="2"/>
      <w:framePr w:wrap="around" w:vAnchor="text" w:hAnchor="margin" w:xAlign="outside" w:y="1"/>
      <w:ind w:right="360" w:firstLine="360"/>
      <w:jc w:val="right"/>
      <w:rPr>
        <w:rStyle w:val="7"/>
        <w:sz w:val="28"/>
      </w:rPr>
    </w:pPr>
  </w:p>
  <w:p w14:paraId="78637483">
    <w:pPr>
      <w:pStyle w:val="2"/>
      <w:framePr w:wrap="around" w:vAnchor="text" w:hAnchor="margin" w:xAlign="outside" w:y="1"/>
      <w:ind w:right="360" w:firstLine="360"/>
      <w:rPr>
        <w:rStyle w:val="7"/>
      </w:rPr>
    </w:pPr>
  </w:p>
  <w:p w14:paraId="26F3D601">
    <w:pPr>
      <w:pStyle w:val="2"/>
      <w:framePr w:wrap="around" w:vAnchor="text" w:hAnchor="margin" w:xAlign="outside" w:y="1"/>
      <w:ind w:right="360" w:firstLine="360"/>
      <w:rPr>
        <w:rStyle w:val="7"/>
        <w:sz w:val="28"/>
      </w:rPr>
    </w:pPr>
  </w:p>
  <w:p w14:paraId="6157914B">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5027C">
    <w:pPr>
      <w:pStyle w:val="2"/>
      <w:framePr w:wrap="around" w:vAnchor="text" w:hAnchor="margin" w:xAlign="outside" w:y="1"/>
      <w:rPr>
        <w:rStyle w:val="7"/>
        <w:rFonts w:ascii="宋体" w:hAnsi="宋体"/>
        <w:sz w:val="28"/>
      </w:rPr>
    </w:pPr>
    <w:r>
      <w:rPr>
        <w:rStyle w:val="7"/>
        <w:rFonts w:hint="eastAsia"/>
        <w:sz w:val="28"/>
      </w:rPr>
      <w:t>—</w:t>
    </w:r>
    <w:r>
      <w:rPr>
        <w:sz w:val="28"/>
      </w:rPr>
      <w:fldChar w:fldCharType="begin"/>
    </w:r>
    <w:r>
      <w:rPr>
        <w:rStyle w:val="7"/>
        <w:sz w:val="28"/>
      </w:rPr>
      <w:instrText xml:space="preserve">PAGE  </w:instrText>
    </w:r>
    <w:r>
      <w:rPr>
        <w:sz w:val="28"/>
      </w:rPr>
      <w:fldChar w:fldCharType="separate"/>
    </w:r>
    <w:r>
      <w:rPr>
        <w:rStyle w:val="7"/>
        <w:sz w:val="28"/>
      </w:rPr>
      <w:t>18</w:t>
    </w:r>
    <w:r>
      <w:rPr>
        <w:sz w:val="28"/>
      </w:rPr>
      <w:fldChar w:fldCharType="end"/>
    </w:r>
    <w:r>
      <w:rPr>
        <w:rStyle w:val="7"/>
        <w:rFonts w:hint="eastAsia"/>
        <w:sz w:val="28"/>
      </w:rPr>
      <w:t>—</w:t>
    </w:r>
  </w:p>
  <w:p w14:paraId="47F4B3FB">
    <w:pPr>
      <w:pStyle w:val="2"/>
      <w:framePr w:wrap="around" w:vAnchor="text" w:hAnchor="margin" w:xAlign="outside" w:y="1"/>
      <w:ind w:right="360" w:firstLine="360"/>
      <w:rPr>
        <w:rStyle w:val="7"/>
        <w:sz w:val="28"/>
      </w:rPr>
    </w:pPr>
  </w:p>
  <w:p w14:paraId="700D0E8F">
    <w:pPr>
      <w:pStyle w:val="2"/>
      <w:framePr w:wrap="around" w:vAnchor="text" w:hAnchor="margin" w:xAlign="outside" w:y="1"/>
      <w:ind w:right="360" w:firstLine="360"/>
      <w:rPr>
        <w:rStyle w:val="7"/>
        <w:sz w:val="28"/>
      </w:rPr>
    </w:pPr>
  </w:p>
  <w:p w14:paraId="5848BA9C">
    <w:pPr>
      <w:pStyle w:val="2"/>
      <w:framePr w:wrap="around" w:vAnchor="text" w:hAnchor="margin" w:xAlign="outside" w:y="1"/>
      <w:ind w:right="360" w:firstLine="360"/>
      <w:rPr>
        <w:rStyle w:val="7"/>
        <w:sz w:val="28"/>
      </w:rPr>
    </w:pPr>
  </w:p>
  <w:p w14:paraId="26202878">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B19EA"/>
    <w:rsid w:val="004D7C08"/>
    <w:rsid w:val="00521D4D"/>
    <w:rsid w:val="005E15EC"/>
    <w:rsid w:val="006D0B7A"/>
    <w:rsid w:val="00782A8C"/>
    <w:rsid w:val="00A25931"/>
    <w:rsid w:val="00A330B8"/>
    <w:rsid w:val="00A93579"/>
    <w:rsid w:val="00C72D23"/>
    <w:rsid w:val="00F00DEE"/>
    <w:rsid w:val="110C4DD4"/>
    <w:rsid w:val="23572CE7"/>
    <w:rsid w:val="34CF41A2"/>
    <w:rsid w:val="3B3C3835"/>
    <w:rsid w:val="48BB19EA"/>
    <w:rsid w:val="4E2C0358"/>
    <w:rsid w:val="512C7522"/>
    <w:rsid w:val="5F9D632B"/>
    <w:rsid w:val="61B63C03"/>
    <w:rsid w:val="6B2A4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page number"/>
    <w:semiHidden/>
    <w:qFormat/>
    <w:uiPriority w:val="0"/>
  </w:style>
  <w:style w:type="character" w:customStyle="1" w:styleId="8">
    <w:name w:val="页眉 字符"/>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2774</Words>
  <Characters>2934</Characters>
  <Lines>21</Lines>
  <Paragraphs>5</Paragraphs>
  <TotalTime>24</TotalTime>
  <ScaleCrop>false</ScaleCrop>
  <LinksUpToDate>false</LinksUpToDate>
  <CharactersWithSpaces>2936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2026-01-22T00:56:00Z</dcterms:created>
  <dc:creator>WPS_1670040627</dc:creator>
  <cp:lastModifiedBy>坏月亮</cp:lastModifiedBy>
  <dcterms:modified xsi:type="dcterms:W3CDTF">2026-01-29T08:23:24Z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4867D232C5524F4E85E6F66CE8C750EC_13</vt:lpwstr>
  </property>
  <property fmtid="{D5CDD505-2E9C-101B-9397-08002B2CF9AE}" pid="4" name="KSOTemplateDocerSaveRecord">
    <vt:lpwstr>eyJoZGlkIjoiZTgxZDEzNzVlMzVkNzBjZDgwY2I5OGZkMDNjZDQ4MzMiLCJ1c2VySWQiOiIxNDU0Njg1Nzk5In0=</vt:lpwstr>
  </property>
</Properties>
</file>