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A62319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兴化市202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年事业单位公开招聘工作人员</w:t>
      </w:r>
    </w:p>
    <w:p w14:paraId="7AF280C1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专业参考目录</w:t>
      </w:r>
    </w:p>
    <w:p w14:paraId="4BBA1D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eastAsia" w:ascii="楷体_GB2312" w:hAnsi="黑体" w:eastAsia="楷体_GB2312"/>
          <w:sz w:val="28"/>
          <w:szCs w:val="28"/>
        </w:rPr>
      </w:pPr>
      <w:r>
        <w:rPr>
          <w:rFonts w:hint="eastAsia" w:ascii="宋体" w:hAnsi="宋体"/>
          <w:sz w:val="20"/>
          <w:szCs w:val="20"/>
        </w:rPr>
        <w:cr/>
      </w:r>
      <w:r>
        <w:rPr>
          <w:rFonts w:hint="eastAsia" w:ascii="宋体" w:hAnsi="宋体"/>
          <w:sz w:val="20"/>
          <w:szCs w:val="20"/>
        </w:rPr>
        <w:t xml:space="preserve"> </w:t>
      </w:r>
      <w:r>
        <w:rPr>
          <w:rFonts w:hint="eastAsia" w:ascii="楷体_GB2312" w:hAnsi="黑体" w:eastAsia="楷体_GB2312"/>
          <w:sz w:val="28"/>
          <w:szCs w:val="28"/>
        </w:rPr>
        <w:t>说明：专业大类涵盖范围包括研究生、本科、专科所列全部专业。</w:t>
      </w:r>
    </w:p>
    <w:tbl>
      <w:tblPr>
        <w:tblStyle w:val="5"/>
        <w:tblW w:w="898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"/>
        <w:gridCol w:w="1683"/>
        <w:gridCol w:w="2066"/>
        <w:gridCol w:w="2166"/>
        <w:gridCol w:w="2635"/>
      </w:tblGrid>
      <w:tr w14:paraId="595976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430" w:type="dxa"/>
            <w:noWrap w:val="0"/>
            <w:vAlign w:val="center"/>
          </w:tcPr>
          <w:p w14:paraId="2905EF03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  <w:highlight w:val="none"/>
              </w:rPr>
              <w:t>序号</w:t>
            </w:r>
          </w:p>
        </w:tc>
        <w:tc>
          <w:tcPr>
            <w:tcW w:w="1683" w:type="dxa"/>
            <w:noWrap w:val="0"/>
            <w:vAlign w:val="top"/>
          </w:tcPr>
          <w:p w14:paraId="2FEA2202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  <w:highlight w:val="none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-6350</wp:posOffset>
                      </wp:positionV>
                      <wp:extent cx="1104900" cy="1188720"/>
                      <wp:effectExtent l="3175" t="3175" r="15875" b="8255"/>
                      <wp:wrapNone/>
                      <wp:docPr id="6" name="组合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10800000">
                                <a:off x="0" y="0"/>
                                <a:ext cx="1104900" cy="1188720"/>
                                <a:chOff x="-103" y="0"/>
                                <a:chExt cx="420" cy="1980"/>
                              </a:xfrm>
                            </wpg:grpSpPr>
                            <wps:wsp>
                              <wps:cNvPr id="4" name="直接连接符 4"/>
                              <wps:cNvCnPr/>
                              <wps:spPr>
                                <a:xfrm>
                                  <a:off x="-103" y="0"/>
                                  <a:ext cx="420" cy="990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5" name="直接连接符 5"/>
                              <wps:cNvCnPr/>
                              <wps:spPr>
                                <a:xfrm>
                                  <a:off x="-103" y="0"/>
                                  <a:ext cx="420" cy="1980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-5.3pt;margin-top:-0.5pt;height:93.6pt;width:87pt;rotation:11796480f;z-index:251659264;mso-width-relative:page;mso-height-relative:page;" coordorigin="-103,0" coordsize="420,1980" o:gfxdata="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AlyNuB1wAAAAoBAAAP&#10;AAAAAAAAAAEAIAAAACIAAABkcnMvZG93bnJldi54bWxQSwECFAAUAAAACACHTuJA6nVTAIsCAAAp&#10;BwAADgAAAAAAAAABACAAAAAmAQAAZHJzL2Uyb0RvYy54bWxQSwUGAAAAAAYABgBZAQAAIwYAAAAA&#10;">
                      <o:lock v:ext="edit" aspectratio="f"/>
                      <v:line id="_x0000_s1026" o:spid="_x0000_s1026" o:spt="20" style="position:absolute;left:-103;top:0;height:990;width:420;" filled="f" stroked="t" coordsize="21600,21600" o:gfxdata="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3Cr5bsAAADa&#10;AAAADwAAAAAAAAABACAAAAAiAAAAZHJzL2Rvd25yZXYueG1sUEsBAhQAFAAAAAgAh07iQDMvBZ47&#10;AAAAOQAAABAAAAAAAAAAAQAgAAAACgEAAGRycy9zaGFwZXhtbC54bWxQSwUGAAAAAAYABgBbAQAA&#10;tAMAAAAA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line id="_x0000_s1026" o:spid="_x0000_s1026" o:spt="20" style="position:absolute;left:-103;top:0;height:1980;width:420;" filled="f" stroked="t" coordsize="21600,21600" o:gfxdata="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kPA5+ugAAANoA&#10;AAAPAAAAAAAAAAEAIAAAACIAAABkcnMvZG93bnJldi54bWxQSwECFAAUAAAACACHTuJAMy8FnjsA&#10;AAA5AAAAEAAAAAAAAAABACAAAAAJAQAAZHJzL3NoYXBleG1sLnhtbFBLBQYAAAAABgAGAFsBAACz&#10;AwAAAAA=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</v:group>
                  </w:pict>
                </mc:Fallback>
              </mc:AlternateContent>
            </w:r>
            <w:r>
              <w:rPr>
                <w:rFonts w:ascii="Times New Roman" w:hAnsi="Times New Roman" w:eastAsia="黑体"/>
                <w:b/>
                <w:color w:val="000000"/>
                <w:szCs w:val="21"/>
                <w:highlight w:val="none"/>
              </w:rPr>
              <w:t xml:space="preserve">  </w:t>
            </w:r>
          </w:p>
          <w:p w14:paraId="74603F5A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  <w:highlight w:val="none"/>
              </w:rPr>
              <w:t xml:space="preserve">   学历层次</w:t>
            </w:r>
          </w:p>
          <w:p w14:paraId="0709E494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  <w:highlight w:val="none"/>
              </w:rPr>
              <w:t xml:space="preserve">  </w:t>
            </w:r>
          </w:p>
          <w:p w14:paraId="720FA134">
            <w:pPr>
              <w:ind w:firstLine="316" w:firstLineChars="150"/>
              <w:rPr>
                <w:rFonts w:ascii="Times New Roman" w:hAnsi="Times New Roman" w:eastAsia="黑体"/>
                <w:b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  <w:highlight w:val="none"/>
              </w:rPr>
              <w:t>专业</w:t>
            </w:r>
          </w:p>
          <w:p w14:paraId="1776CC71">
            <w:pPr>
              <w:rPr>
                <w:rFonts w:ascii="Times New Roman" w:hAnsi="Times New Roman" w:eastAsia="黑体"/>
                <w:b/>
                <w:color w:val="000000"/>
                <w:szCs w:val="21"/>
                <w:highlight w:val="none"/>
              </w:rPr>
            </w:pPr>
          </w:p>
          <w:p w14:paraId="02DBE4F5">
            <w:pPr>
              <w:rPr>
                <w:rFonts w:ascii="Times New Roman" w:hAnsi="Times New Roman" w:eastAsia="黑体"/>
                <w:b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  <w:highlight w:val="none"/>
              </w:rPr>
              <w:t>专业大类</w:t>
            </w:r>
          </w:p>
        </w:tc>
        <w:tc>
          <w:tcPr>
            <w:tcW w:w="2066" w:type="dxa"/>
            <w:noWrap w:val="0"/>
            <w:vAlign w:val="center"/>
          </w:tcPr>
          <w:p w14:paraId="242AD7B7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  <w:highlight w:val="none"/>
              </w:rPr>
              <w:t>研究生</w:t>
            </w:r>
          </w:p>
        </w:tc>
        <w:tc>
          <w:tcPr>
            <w:tcW w:w="2166" w:type="dxa"/>
            <w:noWrap w:val="0"/>
            <w:vAlign w:val="center"/>
          </w:tcPr>
          <w:p w14:paraId="581D889C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  <w:highlight w:val="none"/>
              </w:rPr>
              <w:t>本科</w:t>
            </w:r>
          </w:p>
        </w:tc>
        <w:tc>
          <w:tcPr>
            <w:tcW w:w="2635" w:type="dxa"/>
            <w:noWrap w:val="0"/>
            <w:vAlign w:val="center"/>
          </w:tcPr>
          <w:p w14:paraId="0F086FE0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  <w:highlight w:val="none"/>
              </w:rPr>
              <w:t>专科</w:t>
            </w:r>
          </w:p>
        </w:tc>
      </w:tr>
      <w:tr w14:paraId="3F8CF0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6BFBC6EB">
            <w:pPr>
              <w:jc w:val="center"/>
              <w:rPr>
                <w:rFonts w:hint="eastAsia" w:ascii="Times New Roman" w:hAnsi="Times New Roman" w:eastAsia="黑体"/>
                <w:b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eastAsia="黑体"/>
                <w:b/>
                <w:color w:val="00000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683" w:type="dxa"/>
            <w:noWrap w:val="0"/>
            <w:vAlign w:val="top"/>
          </w:tcPr>
          <w:p w14:paraId="4B832AD6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  <w:highlight w:val="none"/>
              </w:rPr>
              <w:t>艺术类</w:t>
            </w:r>
          </w:p>
        </w:tc>
        <w:tc>
          <w:tcPr>
            <w:tcW w:w="2066" w:type="dxa"/>
            <w:noWrap w:val="0"/>
            <w:vAlign w:val="top"/>
          </w:tcPr>
          <w:p w14:paraId="6A501D9A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highlight w:val="none"/>
              </w:rPr>
              <w:t>艺术学，音乐学，舞蹈学，戏剧戏曲学，电影学，广播电视艺术学，广播电视，美术学，设计艺术学，艺术，文物与博物馆，设计学，艺术设计，戏剧与影视学，美术，考古学，工业设计工程，艺术学理论，音乐与舞蹈学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  <w:t>，戏剧，电影，戏曲，音乐，博物馆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highlight w:val="none"/>
              </w:rPr>
              <w:t>，舞蹈，戏剧与影视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  <w:t>，戏曲与曲艺，美术与书法，文物，设计，服装设计与工程，建筑</w:t>
            </w:r>
          </w:p>
        </w:tc>
        <w:tc>
          <w:tcPr>
            <w:tcW w:w="2166" w:type="dxa"/>
            <w:noWrap w:val="0"/>
            <w:vAlign w:val="top"/>
          </w:tcPr>
          <w:p w14:paraId="557ECE7E">
            <w:pPr>
              <w:jc w:val="left"/>
              <w:rPr>
                <w:rFonts w:hint="eastAsia" w:ascii="Times New Roman" w:hAnsi="Times New Roman"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highlight w:val="none"/>
              </w:rPr>
              <w:t>艺术学，艺术史论，艺术与科技，公共艺术，音乐学，作曲与作曲技术理论，音乐表演，舞蹈学，舞蹈编导，舞蹈表演，音乐科技与艺术，戏剧学，戏剧影视文学，动画，影视摄制，播音与主持艺术，广播电视编导，广播影视编导，书法学，照明艺术，会展艺术与技术，表演，导演，录音艺术，影视学，影视艺术技术，数字媒体艺术，电影学，戏剧影视导演，摄影，数字媒体，绘画，雕塑，美术学，中国画，中国画与书法，艺术设计学，艺术设计，戏剧影视美术设计，文物鉴赏与修复，工艺美术，工业设计，视觉传达设计，视觉传达，环境设计，产品设计，服装与服饰设计，影视摄影与制作，文物与博物馆学，考古学，博物馆学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  <w:t>，服装设计与工程，环境艺术设计，美术，公共艺术设计，游戏创意设计，展示艺术设计，数字影像设计，时尚品设计，舞蹈表演与编导，戏曲表演，舞台艺术设计，播音与主持，数字广播电视技术，全媒体新闻采编与制作，数字动画，航空服务艺术与管理，流行舞蹈，陶瓷艺术设计，音乐治疗，文物保护与修复，文物修复与保护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  <w:lang w:val="en"/>
              </w:rPr>
              <w:t>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  <w:t>建筑学，艺术管理，广告学，时尚传播，会展，智能工程与创意设计，非物质文化遗产保护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highlight w:val="none"/>
              </w:rPr>
              <w:t>，舞蹈教育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  <w:t>，流行音乐，音乐教育，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highlight w:val="none"/>
              </w:rPr>
              <w:t>影视技术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  <w:t>，戏剧教育，曲艺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highlight w:val="none"/>
              </w:rPr>
              <w:t>，音乐剧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  <w:t>，实验艺术，跨媒体艺术，漫画，纤维艺术，科技艺术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highlight w:val="none"/>
              </w:rPr>
              <w:t>，美术教育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  <w:t>，新媒体艺术，包装设计，珠宝首饰设计与工艺，广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  <w:lang w:eastAsia="zh"/>
              </w:rPr>
              <w:t>播电视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  <w:t>，艺术教育</w:t>
            </w:r>
          </w:p>
        </w:tc>
        <w:tc>
          <w:tcPr>
            <w:tcW w:w="2635" w:type="dxa"/>
            <w:noWrap w:val="0"/>
            <w:vAlign w:val="top"/>
          </w:tcPr>
          <w:p w14:paraId="23090CB7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highlight w:val="none"/>
              </w:rPr>
              <w:t>音乐表演，舞蹈表演，乐器维修技术，钢琴调律，表演艺术，服装表演，影视表演，戏曲表演，编导，主持与播音，播音与主持，广播电视技术，摄影摄像技术，音像技术，影视多媒体技术，影视动画，影视广告，新闻采编与制作，电视节目制作，电视制片管理，新闻与传播，信息传播与策划，传媒策划与管理，文化创意与策划，影视灯光艺术，数字传媒艺术，电视摄像，作曲技术，录音技术与艺术，杂技表演，乐器维护服务，钢琴伴奏，美术，雕塑艺术设计，雕刻艺术与家具设计，艺术设计，产品造型设计，视觉传达艺术设计，电脑艺术设计，人物形象设计，装潢艺术设计，装饰艺术设计，珠宝首饰工艺及鉴定，旅游工艺品设计与制作，广告设计与制作，多媒体设计与制作，应用艺术设计，陶瓷艺术设计，广告与会展，木材加工技术，舞台艺术设计，首饰设计，皮具设计，动画设计，木雕设计与制作，展览展示艺术设计，灯具设计与工艺，游艇装饰设计与工艺，展示设计，眼镜设计，工艺美术品设计与制作，室内装饰设计，数字媒体设计与制作，游戏设计与制作，数字城市技术，雕刻艺术与工艺，视觉设计，摄影与摄像艺术，工艺绘画，家具设计，出版印刷美术设计，数字空间艺术，湘绣设计与工艺，服装表演与设计，公共艺术，广告与装潢设计，会展艺术设计，模特与礼仪，武术艺术表演，音乐剧表演，歌舞表演，现代传播，网络新闻与编辑，舞台影视技术，影视编导，摄影，媒体营销技术，交互媒体设计，广告设计，平面设计，剪辑，环境艺术设计，数字媒体艺术设计</w:t>
            </w:r>
          </w:p>
        </w:tc>
      </w:tr>
      <w:tr w14:paraId="6EBDC3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3" w:hRule="atLeast"/>
          <w:jc w:val="center"/>
        </w:trPr>
        <w:tc>
          <w:tcPr>
            <w:tcW w:w="430" w:type="dxa"/>
            <w:noWrap w:val="0"/>
            <w:vAlign w:val="top"/>
          </w:tcPr>
          <w:p w14:paraId="1D53BF14">
            <w:pPr>
              <w:jc w:val="center"/>
              <w:rPr>
                <w:rFonts w:hint="eastAsia" w:ascii="Times New Roman" w:hAnsi="Times New Roman" w:eastAsia="黑体"/>
                <w:b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eastAsia="黑体"/>
                <w:b/>
                <w:color w:val="000000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683" w:type="dxa"/>
            <w:noWrap w:val="0"/>
            <w:vAlign w:val="top"/>
          </w:tcPr>
          <w:p w14:paraId="594E23E6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  <w:highlight w:val="none"/>
              </w:rPr>
              <w:t>法律类</w:t>
            </w:r>
          </w:p>
        </w:tc>
        <w:tc>
          <w:tcPr>
            <w:tcW w:w="2066" w:type="dxa"/>
            <w:noWrap w:val="0"/>
            <w:vAlign w:val="top"/>
          </w:tcPr>
          <w:p w14:paraId="5C788546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highlight w:val="none"/>
              </w:rPr>
              <w:t>法学理论，法律史，宪法学与行政法学，刑法学，民商法学（含：劳动法学、社会保障法学），诉讼法，诉讼法学，经济法学，环境与资源保护法学，国际法学（含：国际公法、国际私法、国际经济法），军事法学，法学，法律，法律硕士，法律（法学），法律（非法学），法律硕士（法学），法律硕士（非法学），知识产权法学，国际法，经济法，比较法学，知识产权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  <w:t>，纪检监察学</w:t>
            </w:r>
          </w:p>
        </w:tc>
        <w:tc>
          <w:tcPr>
            <w:tcW w:w="2166" w:type="dxa"/>
            <w:noWrap w:val="0"/>
            <w:vAlign w:val="top"/>
          </w:tcPr>
          <w:p w14:paraId="5760F249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highlight w:val="none"/>
              </w:rPr>
              <w:t>法学，知识产权，监狱学，律师，知识产权法，民商法，法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  <w:t>律，法学（法务会计），海商法学，刑事侦查，刑事矫正与管理，司法警务管理，智慧司法技术与应用，信用风险管理与法律防控，侦查学，国际经贸规则，司法警察学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highlight w:val="none"/>
              </w:rPr>
              <w:t>，社区矫正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，纪检监察，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  <w:lang w:eastAsia="zh"/>
              </w:rPr>
              <w:t>电子商务及法律，国际法，司法鉴定学</w:t>
            </w:r>
          </w:p>
        </w:tc>
        <w:tc>
          <w:tcPr>
            <w:tcW w:w="2635" w:type="dxa"/>
            <w:noWrap w:val="0"/>
            <w:vAlign w:val="top"/>
          </w:tcPr>
          <w:p w14:paraId="6DDF0543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highlight w:val="none"/>
              </w:rPr>
              <w:t>司法助理，法律文秘，司法警务，法律事务，书记官，刑事执行，民事执行，行政执行，刑事侦查技术，司法鉴定技术，安全防范技术，司法信息技术，司法信息安全，经济法律事务，海关国际法律条约与公约，检查事务，法律服务管理</w:t>
            </w:r>
          </w:p>
        </w:tc>
      </w:tr>
      <w:tr w14:paraId="5B23D1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4F336435">
            <w:pPr>
              <w:jc w:val="center"/>
              <w:rPr>
                <w:rFonts w:hint="eastAsia" w:ascii="Times New Roman" w:hAnsi="Times New Roman" w:eastAsia="黑体"/>
                <w:b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eastAsia="黑体"/>
                <w:b/>
                <w:color w:val="000000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683" w:type="dxa"/>
            <w:noWrap w:val="0"/>
            <w:vAlign w:val="top"/>
          </w:tcPr>
          <w:p w14:paraId="6F5667B1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  <w:highlight w:val="none"/>
              </w:rPr>
              <w:t>经济类</w:t>
            </w:r>
          </w:p>
        </w:tc>
        <w:tc>
          <w:tcPr>
            <w:tcW w:w="2066" w:type="dxa"/>
            <w:noWrap w:val="0"/>
            <w:vAlign w:val="top"/>
          </w:tcPr>
          <w:p w14:paraId="12D81887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  <w:t>政治经济学，经济思想史，经济史，西方经济学，世界经济，人口、资源与环境经济学，国民经济学，区域经济学，财政学（含税收学），税务，金融学（含保险学），产业经济学，国际贸易学，劳动经济学，统计学，数量经济学，国防经济，技术经济及管理，农业经济管理，林业经济管理，农林经济管理，渔业经济管理，教育经济与管理，应用统计，金融，保险，资产评估，国际贸易，农村与区域发展，中国少数民族经济，国际商务，理论经济学，应用经济学，企业管理（含:财务管理、市场营销、人力资源管理），工商管理，工商管理硕士，审计，物流管理，工程管理，会计，会计学，金融学，会计与金融，农村发展，物流工程与管理，数字经济，区域国别学，工商管理学，农业管理，项目管理</w:t>
            </w:r>
          </w:p>
          <w:p w14:paraId="0E98A407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2166" w:type="dxa"/>
            <w:noWrap w:val="0"/>
            <w:vAlign w:val="top"/>
          </w:tcPr>
          <w:p w14:paraId="4078897D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  <w:t>经济学，国际经济与贸易，财政学，金融学，国民经济管理，贸易经济，保险，金融工程，税务，信用管理，网络经济学，体育经济，投资学，环境资源与发展经济学，资源与环境经济学，海洋经济学，国际文化贸易，会展经济与管理，经济与行政管理，经济与工商管理，工商管理，经济统计学，商务经济学，能源经济，保险学，金融数学，农业经济管理，林业经济管理，农林经济管理，农村区域发展，渔业经济管理，资产评估，现代农业管理，金融管理，国际市场营销，金融保险，国际贸易，市场营销，金融，统计学，税收学，国际商务，电子商务，工程造价，工程管理，财务管理，应用统计学，体育经济与管理，物流管理，会计，会计学，互联网金融，经济与金融，金融科技应用，大数据与财务管理，大数据与审计，跨境电子商务，现代物流管理，金融科技，电子商务及法律，政治学、经济学与哲学，审计学，精算学，劳动经济学，经济工程，数字经济，国际税收，国际经济发展合作，计算金融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  <w:lang w:eastAsia="zh"/>
              </w:rPr>
              <w:t>供应链管理，物流工程，金融审计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  <w:t>，项目管理，财税</w:t>
            </w:r>
          </w:p>
        </w:tc>
        <w:tc>
          <w:tcPr>
            <w:tcW w:w="2635" w:type="dxa"/>
            <w:noWrap w:val="0"/>
            <w:vAlign w:val="top"/>
          </w:tcPr>
          <w:p w14:paraId="0507E32D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  <w:t>财政，财务管理，税务，金融管理与实务，国际金融，金融与证券，金融保险，金融与保险，保险实务，医疗保险实务，资产评估，资产评估与管理，证券投资与管理，投资与理财，证券与期货，经济管理，经济信息管理，国际经济与贸易，国际贸易实务，国际商务，商务经纪与代理，产权交易与实务，信用管理，农村合作金融，机动车保险实务，农业经济管理，林业经济管理，渔业经济管理，农林经济管理，林业经济信息管理，农村经济管理，国际航运保险与公估，经济与行政管理，国际贸易，经济贸易，物流管理，工商企业管理</w:t>
            </w:r>
          </w:p>
        </w:tc>
      </w:tr>
      <w:tr w14:paraId="2BAC79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7985C0B8">
            <w:pPr>
              <w:jc w:val="center"/>
              <w:rPr>
                <w:rFonts w:hint="eastAsia" w:ascii="Times New Roman" w:hAnsi="Times New Roman" w:eastAsia="黑体"/>
                <w:b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eastAsia="黑体"/>
                <w:b/>
                <w:color w:val="000000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683" w:type="dxa"/>
            <w:noWrap w:val="0"/>
            <w:vAlign w:val="top"/>
          </w:tcPr>
          <w:p w14:paraId="3DE28D94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  <w:highlight w:val="none"/>
              </w:rPr>
              <w:t>公共管理类</w:t>
            </w:r>
          </w:p>
        </w:tc>
        <w:tc>
          <w:tcPr>
            <w:tcW w:w="2066" w:type="dxa"/>
            <w:noWrap w:val="0"/>
            <w:vAlign w:val="top"/>
          </w:tcPr>
          <w:p w14:paraId="32DB3C69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  <w:t>管理科学与工程，行政管理，社会医学与卫生事业管理，教育经济与管理，社会保障，社会工作，社会学，土地资源管理，图书馆学，情报学，档案学，农业经济管理，林业经济管理，渔业经济管理，公共管理，图书情报与档案管理，图书情报，人力资源管理，工程管理，项目管理，教育领导与管理，农村与区域发展，教育管理，公共管理硕士，工商管理，旅游管理，工商管理硕士，政治学理论，企业管理（含:财务管理、市场营销、人力资源管理），农村发展，政治学，农业管理，物流工程与管理，工业工程与管理，农林经济管理，公共管理学，信息资源管理，国家安全学，工商管理学，技术经济及管理，公共政策学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  <w:lang w:eastAsia="zh"/>
              </w:rPr>
              <w:t>城乡规划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  <w:t>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  <w:lang w:eastAsia="zh"/>
              </w:rPr>
              <w:t>城乡规划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  <w:t>学，城市规划</w:t>
            </w:r>
          </w:p>
        </w:tc>
        <w:tc>
          <w:tcPr>
            <w:tcW w:w="2166" w:type="dxa"/>
            <w:noWrap w:val="0"/>
            <w:vAlign w:val="top"/>
          </w:tcPr>
          <w:p w14:paraId="6E33025C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  <w:t>国民经济管理，信用管理，海关管理，海事管理，海洋管理，边防管理，公安管理学，管理科学，信息管理与信息系统，管理科学工程，人力资源管理，行政管理，政治学与行政学，公共事业管理，工商管理，市场营销，旅游管理，社会保障，劳动与社会保障，劳动和社会保障，土地资源管理，公共关系学，公共政策学，城市管理，公共管理，文化产业管理，文化艺术事业管理，会展经济与管理，国防教育与管理，航运管理，劳动关系，公共安全管理，体育管理，体育产业管理，食品经济管理，农业经济管理，现代农业管理，林业经济管理，渔业经济管理，农林经济管理，农村区域发展，信息资源管理，资源环境与城乡规划管理，农村行政管理，乡镇企业管理，城市管理与监察，工商行政管理，管理科学与工程，交通管理，图书馆学，档案学，保密管理，管理工程，档案管理，卫生事业管理，经济与行政管理，工程管理，社会工作，社会学，行政管理学，财政学，酒店管理，体育经济与管理，物流管理，房地产开发与管理，物业管理，城乡规划，邮政管理，国防动员与国防教育，健康服务与管理，现代物业管理，药事服务与管理，智能交通管理，水路运输与海事管理，民航运输服务与管理，智慧机场运行与管理，邮政快递管理，公共卫生管理，健康管理，旅游规划与设计，智慧社区管理，民政管理，外事实务，智慧健康养老管理，房地产经营管理，城市规划，大数据管理与应用，工业工程，医疗产品管理，金融管理，公共关系，艺术管理，海警后勤管理，医疗保险，养老服务管理，海关检验检疫安全，海外安全管理，自然资源登记与管理，慈善管理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  <w:lang w:eastAsia="zh"/>
              </w:rPr>
              <w:t>旅游管理与服务教育，社会体育指导与管理，乡村治理，航空安防管理，无障碍管理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  <w:t>，应急管理，项目管理</w:t>
            </w:r>
          </w:p>
        </w:tc>
        <w:tc>
          <w:tcPr>
            <w:tcW w:w="2635" w:type="dxa"/>
            <w:noWrap w:val="0"/>
            <w:vAlign w:val="top"/>
          </w:tcPr>
          <w:p w14:paraId="3924A816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  <w:t>社会工作，社区管理与服务，青少年工作与管理，社会福利事业管理，公共关系，商检技术，人民武装，涉外事务管理，公共事务管理，民政管理，行政管理，行政管理学，人力资源管理，劳动与社会保障，国土资源管理，海关管理，环境规划与管理，文化事业管理，文化市场经营与管理，图书档案管理，体育服务与管理，治安管理，交通管理，警察管理，公共安全管理，防火管理，边境管理，老年服务与管理，现代殡仪技术与管理，农业经济管理，林业经济管理，渔业经济管理，农林经济管理，农村行政管理，农村经济管理，林业经济信息管理，渔业资源与渔政管理，农业技术与管理，林业信息工程与管理，都市林业资源与林政管理，农村行政与经济管理，社会救助，国际质量管理体系认证，卫生监督，卫生信息管理，公共卫生管理，电子政务，经济管理，经济信息管理，灾害救援与管理，客运站务管理，知识产权管理，文化艺术管理，工商行政管理，教育管理，档案管理，经济与行政管理，旅游管理，工商企业管理</w:t>
            </w:r>
          </w:p>
        </w:tc>
      </w:tr>
      <w:tr w14:paraId="5CAF43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261F4358">
            <w:pPr>
              <w:jc w:val="center"/>
              <w:rPr>
                <w:rFonts w:hint="eastAsia" w:ascii="Times New Roman" w:hAnsi="Times New Roman" w:eastAsia="黑体"/>
                <w:b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eastAsia="黑体"/>
                <w:b/>
                <w:color w:val="000000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683" w:type="dxa"/>
            <w:noWrap w:val="0"/>
            <w:vAlign w:val="top"/>
          </w:tcPr>
          <w:p w14:paraId="42133DFF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  <w:highlight w:val="none"/>
              </w:rPr>
              <w:t>财务财会类</w:t>
            </w:r>
          </w:p>
        </w:tc>
        <w:tc>
          <w:tcPr>
            <w:tcW w:w="2066" w:type="dxa"/>
            <w:noWrap w:val="0"/>
            <w:vAlign w:val="top"/>
          </w:tcPr>
          <w:p w14:paraId="17BCFBF3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  <w:t>会计学，财政学（含税收学），税务，会计，会计硕士，金融，金融硕士，金融学，审计，工商管理，资产评估，应用经济学，企业管理（含:财务管理、市场营销、人力资源管理），工商管理学，会计与金融，技术经济及管理，保险</w:t>
            </w:r>
          </w:p>
        </w:tc>
        <w:tc>
          <w:tcPr>
            <w:tcW w:w="2166" w:type="dxa"/>
            <w:noWrap w:val="0"/>
            <w:vAlign w:val="top"/>
          </w:tcPr>
          <w:p w14:paraId="2C893767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  <w:t>财政学，金融学，会计学，财务管理，会计信息技术，财务会计与审计，国际会计，财务会计教育，法学（法务会计），审计学，审计学（ACCA方向），会计，金融工程，保险学，经济学，税收学，国际经济与贸易，经济与金融，工商管理，资产评估，贸易经济，互联网金融，保险，金融科技应用，大数据与财务管理，大数据与会计，大数据与审计，金融数学，税务，金融科技，经济统计学，国际税收，计算金融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  <w:lang w:eastAsia="zh"/>
              </w:rPr>
              <w:t>财税，金融，金融审计</w:t>
            </w:r>
          </w:p>
        </w:tc>
        <w:tc>
          <w:tcPr>
            <w:tcW w:w="2635" w:type="dxa"/>
            <w:noWrap w:val="0"/>
            <w:vAlign w:val="top"/>
          </w:tcPr>
          <w:p w14:paraId="178AEBC9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  <w:t>财政，财务管理，财务信息管理，会计，会计学，会计电算化，财务电算化，会计与统计核算，会计与审计，审计实务，统计实务，会计信息技术，涉外会计，财会，国际会计，保险，税务，会计信息管理</w:t>
            </w:r>
          </w:p>
        </w:tc>
      </w:tr>
      <w:tr w14:paraId="1FDE14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4AC9CFE1">
            <w:pPr>
              <w:jc w:val="center"/>
              <w:rPr>
                <w:rFonts w:hint="eastAsia" w:ascii="Times New Roman" w:hAnsi="Times New Roman" w:eastAsia="黑体"/>
                <w:b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eastAsia="黑体"/>
                <w:b/>
                <w:color w:val="000000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1683" w:type="dxa"/>
            <w:noWrap w:val="0"/>
            <w:vAlign w:val="top"/>
          </w:tcPr>
          <w:p w14:paraId="6ACB692D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  <w:highlight w:val="none"/>
              </w:rPr>
              <w:t>审计类</w:t>
            </w:r>
          </w:p>
        </w:tc>
        <w:tc>
          <w:tcPr>
            <w:tcW w:w="2066" w:type="dxa"/>
            <w:noWrap w:val="0"/>
            <w:vAlign w:val="top"/>
          </w:tcPr>
          <w:p w14:paraId="3908047C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  <w:t>审计，审计学</w:t>
            </w:r>
          </w:p>
        </w:tc>
        <w:tc>
          <w:tcPr>
            <w:tcW w:w="2166" w:type="dxa"/>
            <w:noWrap w:val="0"/>
            <w:vAlign w:val="top"/>
          </w:tcPr>
          <w:p w14:paraId="6C7ACCB3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  <w:t>审计学，财务会计与审计，审计学（ACCA方向），大数据与审计，工程审计，金融审计</w:t>
            </w:r>
          </w:p>
        </w:tc>
        <w:tc>
          <w:tcPr>
            <w:tcW w:w="2635" w:type="dxa"/>
            <w:noWrap w:val="0"/>
            <w:vAlign w:val="top"/>
          </w:tcPr>
          <w:p w14:paraId="54A2DE3D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highlight w:val="none"/>
              </w:rPr>
              <w:t>会计与审计，审计实务</w:t>
            </w:r>
          </w:p>
        </w:tc>
      </w:tr>
      <w:tr w14:paraId="708977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759F02C4">
            <w:pPr>
              <w:jc w:val="center"/>
              <w:rPr>
                <w:rFonts w:hint="eastAsia" w:ascii="Times New Roman" w:hAnsi="Times New Roman" w:eastAsia="黑体"/>
                <w:b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eastAsia="黑体"/>
                <w:b/>
                <w:color w:val="000000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1683" w:type="dxa"/>
            <w:noWrap w:val="0"/>
            <w:vAlign w:val="top"/>
          </w:tcPr>
          <w:p w14:paraId="4C691EE4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  <w:highlight w:val="none"/>
              </w:rPr>
              <w:t>教育类</w:t>
            </w:r>
          </w:p>
        </w:tc>
        <w:tc>
          <w:tcPr>
            <w:tcW w:w="2066" w:type="dxa"/>
            <w:noWrap w:val="0"/>
            <w:vAlign w:val="top"/>
          </w:tcPr>
          <w:p w14:paraId="058587C6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  <w:t>教育学原理，课程与教学论，教育史，比较教育学，比较教育史，学前教育学，小学教育学，高等教育学，成人教育学，职业技术教育学，特殊教育学，教育技术学，现代教育技术，思想政治教育，基础心理学，发展与教育心理学，应用心理学，心理学，心理健康教育，体育人文社会学，运动人体科学，体育教育训练学，民族传统体育学，体育学，体育教学，教育，教育学，汉语国际教育，体育，应用心理，学科教学（分学科），教育管理，运动训练，学前教育，教育法学，小学教育，科学与技术教育，职业技术教育，教育经济与管理，社会体育指导，信息艺术设计教育，国际中文教育，艺术教育，教育领导与管理，学校课程与教学，学生发展与教育，竞赛组织，各类师范专业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  <w:lang w:eastAsia="zh"/>
              </w:rPr>
              <w:t>学科教学（思政）</w:t>
            </w:r>
          </w:p>
        </w:tc>
        <w:tc>
          <w:tcPr>
            <w:tcW w:w="2166" w:type="dxa"/>
            <w:noWrap w:val="0"/>
            <w:vAlign w:val="top"/>
          </w:tcPr>
          <w:p w14:paraId="6DCCE48E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  <w:t>教育学，学前教育，特殊教育，教育技术学，小学教育，小学教育学，艺术教育，人文教育，科学教育，言语听觉科学，华文教育，心理学，应用心理学，心理健康教育，体育教育，音乐教育，运动训练，社会体育，运动人体科学，民族传统体育，运动康复，运动康复与健康，休闲体育，社会体育指导与管理，武术与民族传统体育，运动科学，农艺教育，园艺教育，特用作物教育，畜禽生产教育，水产养殖教育，应用生物教育，农产品储运与加工教育，农业经营管理教育，机械制造工艺教育，机械维修及检测技术教育，机电技术教育，电气技术教育，汽车维修工程教育，应用电子技术教育，食品工艺教育，建筑工程教育，服装设计与工艺教育，装潢设计与工艺教育，旅游管理与服务教育，食品营养与检验教育，烹饪与营养教育，财务会计教育，文秘教育，市场营销教育，职业技术教育管理，教育技术，汉语言文学教育，汉语国际教育，思想政治教育，中文国际教育，体能训练，电子竞技技术与管理，教育康复学，卫生教育，认知科学与技术，融合教育，劳动教育，冰雪运动，电子竞技运动与管理，智能体育工程，体育旅游，运动能力开发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highlight w:val="none"/>
              </w:rPr>
              <w:t>，舞蹈教育，美术教育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  <w:t>，家庭教育，孤独症儿童教育，各类师范专业</w:t>
            </w:r>
          </w:p>
        </w:tc>
        <w:tc>
          <w:tcPr>
            <w:tcW w:w="2635" w:type="dxa"/>
            <w:noWrap w:val="0"/>
            <w:vAlign w:val="top"/>
          </w:tcPr>
          <w:p w14:paraId="6E33169A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highlight w:val="none"/>
              </w:rPr>
              <w:t>语文教育，数学教育，英语教育，物理教育，化学教育，生物教育，历史教育，地理教育，音乐教育，美术教育，思想政治教育，初等教育，学前教育，现代教育技术，特殊教育，儿童康复，人群康复，小学教育，早期教育，幼教保育，综合文科教育，综合理科教育，计算机教育，教育管理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  <w:t>，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highlight w:val="none"/>
              </w:rPr>
              <w:t>书法教育，俄语教育，舞蹈教育，艺术教育，科学教育，茶文化，实验管理与教学，听力语言康复技术，音乐康复技术，中国少数民族语言文化，应用心理学，心理咨询与心理健康教育，心理健康教育，体育教育，竞技体育，运动训练，社会体育，体育保健，体育服务与管理，武术，民族传统体育，太极拳，手语翻译，小学英语教育，计算机科学教育，各类师范专业</w:t>
            </w:r>
          </w:p>
        </w:tc>
      </w:tr>
      <w:tr w14:paraId="4FE9F0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6B0D3ED8">
            <w:pPr>
              <w:jc w:val="center"/>
              <w:rPr>
                <w:rFonts w:hint="eastAsia" w:ascii="Times New Roman" w:hAnsi="Times New Roman" w:eastAsia="黑体"/>
                <w:b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eastAsia="黑体"/>
                <w:b/>
                <w:color w:val="000000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1683" w:type="dxa"/>
            <w:noWrap w:val="0"/>
            <w:vAlign w:val="top"/>
          </w:tcPr>
          <w:p w14:paraId="1E757F24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  <w:highlight w:val="none"/>
              </w:rPr>
              <w:t>计算机类</w:t>
            </w:r>
          </w:p>
        </w:tc>
        <w:tc>
          <w:tcPr>
            <w:tcW w:w="2066" w:type="dxa"/>
            <w:noWrap w:val="0"/>
            <w:vAlign w:val="top"/>
          </w:tcPr>
          <w:p w14:paraId="2A3A2DC5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highlight w:val="none"/>
              </w:rPr>
              <w:t>计算机系统结构，计算机应用技术，系统工程，计算机技术，计算机科学与技术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  <w:t>，通信工程（含宽带网络、移动通信等）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highlight w:val="none"/>
              </w:rPr>
              <w:t>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  <w:t>大数据技术与工程，人工智能，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highlight w:val="none"/>
              </w:rPr>
              <w:t>专业大类序号为</w:t>
            </w:r>
            <w:r>
              <w:rPr>
                <w:rFonts w:hint="eastAsia"/>
                <w:b/>
                <w:color w:val="000000"/>
                <w:sz w:val="18"/>
                <w:szCs w:val="18"/>
                <w:highlight w:val="none"/>
                <w:lang w:val="en-US" w:eastAsia="zh-CN"/>
              </w:rPr>
              <w:t>9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highlight w:val="none"/>
              </w:rPr>
              <w:t>、1</w:t>
            </w:r>
            <w:r>
              <w:rPr>
                <w:rFonts w:hint="eastAsia"/>
                <w:b/>
                <w:color w:val="000000"/>
                <w:sz w:val="18"/>
                <w:szCs w:val="18"/>
                <w:highlight w:val="none"/>
                <w:lang w:val="en-US" w:eastAsia="zh-CN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highlight w:val="none"/>
              </w:rPr>
              <w:t>、</w:t>
            </w:r>
            <w:r>
              <w:rPr>
                <w:rFonts w:hint="eastAsia"/>
                <w:b/>
                <w:color w:val="000000"/>
                <w:sz w:val="18"/>
                <w:szCs w:val="18"/>
                <w:highlight w:val="none"/>
                <w:lang w:val="en-US" w:eastAsia="zh-CN"/>
              </w:rPr>
              <w:t>11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highlight w:val="none"/>
              </w:rPr>
              <w:t>的所有专业</w:t>
            </w:r>
          </w:p>
        </w:tc>
        <w:tc>
          <w:tcPr>
            <w:tcW w:w="2166" w:type="dxa"/>
            <w:noWrap w:val="0"/>
            <w:vAlign w:val="top"/>
          </w:tcPr>
          <w:p w14:paraId="527A9866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  <w:t>计算机科学与技术，电子与计算机工程，空间信息与数字技术，计算机通信工程，电子商务，计算机及应用，通信工程，信息管理与信息系统，数据科学与大数据技术，信息工程，大数据管理与应用，计算机应用工程，大数据工程技术，大数据技术与应用，云计算技术，人工智能工程技术，嵌入式技术，虚拟现实技术，虚拟现实技术与应用，工业互联网技术，区块链技术，区块链技术与应用，现代通信工程，信息与计算科学，电子信息科学与技术，仿真科学与技术，区块链工程，密码科学与技术，人工智能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  <w:lang w:eastAsia="zh"/>
              </w:rPr>
              <w:t>网络经济学，数据科学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  <w:t>，专业大类序号为</w:t>
            </w:r>
            <w:r>
              <w:rPr>
                <w:rFonts w:hint="eastAsia"/>
                <w:b/>
                <w:color w:val="000000"/>
                <w:sz w:val="18"/>
                <w:szCs w:val="18"/>
                <w:highlight w:val="none"/>
                <w:lang w:val="en-US" w:eastAsia="zh-CN"/>
              </w:rPr>
              <w:t>9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highlight w:val="none"/>
              </w:rPr>
              <w:t>、1</w:t>
            </w:r>
            <w:r>
              <w:rPr>
                <w:rFonts w:hint="eastAsia"/>
                <w:b/>
                <w:color w:val="000000"/>
                <w:sz w:val="18"/>
                <w:szCs w:val="18"/>
                <w:highlight w:val="none"/>
                <w:lang w:val="en-US" w:eastAsia="zh-CN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highlight w:val="none"/>
              </w:rPr>
              <w:t>、</w:t>
            </w:r>
            <w:r>
              <w:rPr>
                <w:rFonts w:hint="eastAsia"/>
                <w:b/>
                <w:color w:val="000000"/>
                <w:sz w:val="18"/>
                <w:szCs w:val="18"/>
                <w:highlight w:val="none"/>
                <w:lang w:val="en-US" w:eastAsia="zh-CN"/>
              </w:rPr>
              <w:t>11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  <w:t>的所有专业</w:t>
            </w:r>
          </w:p>
        </w:tc>
        <w:tc>
          <w:tcPr>
            <w:tcW w:w="2635" w:type="dxa"/>
            <w:noWrap w:val="0"/>
            <w:vAlign w:val="top"/>
          </w:tcPr>
          <w:p w14:paraId="6A7E3994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highlight w:val="none"/>
              </w:rPr>
              <w:t>计算机应用技术，计算机多媒体技术，计算机系统维护，计算机硬件与外设，计算机信息管理，图形图像制作，动漫设计与制作，航空计算机技术与应用，广告媒体开发，三维动画设计，计算机音乐制作，嵌入式技术与应用，智能监控技术，数据库开发与管理，计算机速录，文秘与办公自动化，计算机科学教育，计算机应用与维护，计算机应用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  <w:lang w:eastAsia="zh"/>
              </w:rPr>
              <w:t>移动互联应用技术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  <w:t>，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highlight w:val="none"/>
              </w:rPr>
              <w:t>专业大类序号为</w:t>
            </w:r>
            <w:r>
              <w:rPr>
                <w:rFonts w:hint="eastAsia"/>
                <w:b/>
                <w:color w:val="000000"/>
                <w:sz w:val="18"/>
                <w:szCs w:val="18"/>
                <w:highlight w:val="none"/>
                <w:lang w:val="en-US" w:eastAsia="zh-CN"/>
              </w:rPr>
              <w:t>9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highlight w:val="none"/>
              </w:rPr>
              <w:t>、1</w:t>
            </w:r>
            <w:r>
              <w:rPr>
                <w:rFonts w:hint="eastAsia"/>
                <w:b/>
                <w:color w:val="000000"/>
                <w:sz w:val="18"/>
                <w:szCs w:val="18"/>
                <w:highlight w:val="none"/>
                <w:lang w:val="en-US" w:eastAsia="zh-CN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highlight w:val="none"/>
              </w:rPr>
              <w:t>、</w:t>
            </w:r>
            <w:r>
              <w:rPr>
                <w:rFonts w:hint="eastAsia"/>
                <w:b/>
                <w:color w:val="000000"/>
                <w:sz w:val="18"/>
                <w:szCs w:val="18"/>
                <w:highlight w:val="none"/>
                <w:lang w:val="en-US" w:eastAsia="zh-CN"/>
              </w:rPr>
              <w:t>11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highlight w:val="none"/>
              </w:rPr>
              <w:t>的所有专业</w:t>
            </w:r>
          </w:p>
        </w:tc>
      </w:tr>
      <w:tr w14:paraId="7850F2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5B57E148">
            <w:pPr>
              <w:jc w:val="center"/>
              <w:rPr>
                <w:rFonts w:hint="eastAsia" w:ascii="Times New Roman" w:hAnsi="Times New Roman" w:eastAsia="黑体"/>
                <w:b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eastAsia="黑体"/>
                <w:b/>
                <w:color w:val="000000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1683" w:type="dxa"/>
            <w:noWrap w:val="0"/>
            <w:vAlign w:val="top"/>
          </w:tcPr>
          <w:p w14:paraId="65BB21F4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  <w:highlight w:val="none"/>
              </w:rPr>
              <w:t>计算机（软件）类</w:t>
            </w:r>
          </w:p>
        </w:tc>
        <w:tc>
          <w:tcPr>
            <w:tcW w:w="2066" w:type="dxa"/>
            <w:noWrap w:val="0"/>
            <w:vAlign w:val="top"/>
          </w:tcPr>
          <w:p w14:paraId="11F2FA8F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highlight w:val="none"/>
              </w:rPr>
              <w:t>计算机软件与理论，软件工程，计算机科学与技术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，模式识别与智能系统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  <w:t>，计算机应用技术，计算机系统结构，计算机技术</w:t>
            </w:r>
          </w:p>
        </w:tc>
        <w:tc>
          <w:tcPr>
            <w:tcW w:w="2166" w:type="dxa"/>
            <w:noWrap w:val="0"/>
            <w:vAlign w:val="top"/>
          </w:tcPr>
          <w:p w14:paraId="70C32501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  <w:t>计算机软件，软件工程，计算机应用软件，信息与计算科学，信息管理与信息系统，数字媒体技术，信息技术应用与管理，计算机科学与技术，软件工程技术，信息工程，物联网工程，新媒体技术，服务科学与工程</w:t>
            </w:r>
          </w:p>
        </w:tc>
        <w:tc>
          <w:tcPr>
            <w:tcW w:w="2635" w:type="dxa"/>
            <w:noWrap w:val="0"/>
            <w:vAlign w:val="top"/>
          </w:tcPr>
          <w:p w14:paraId="6E1ABCE5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highlight w:val="none"/>
              </w:rPr>
              <w:t>软件技术，软件测试技术，软件开发与项目管理，游戏软件，网络软件开发技术，软件外包服务</w:t>
            </w:r>
          </w:p>
        </w:tc>
      </w:tr>
      <w:tr w14:paraId="39629E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01CC8395">
            <w:pPr>
              <w:jc w:val="center"/>
              <w:rPr>
                <w:rFonts w:hint="eastAsia" w:ascii="Times New Roman" w:hAnsi="Times New Roman" w:eastAsia="黑体"/>
                <w:b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  <w:highlight w:val="none"/>
              </w:rPr>
              <w:t>1</w:t>
            </w:r>
            <w:r>
              <w:rPr>
                <w:rFonts w:hint="eastAsia" w:eastAsia="黑体"/>
                <w:b/>
                <w:color w:val="000000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1683" w:type="dxa"/>
            <w:noWrap w:val="0"/>
            <w:vAlign w:val="top"/>
          </w:tcPr>
          <w:p w14:paraId="62210028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  <w:highlight w:val="none"/>
              </w:rPr>
              <w:t>计算机（网络管理）类</w:t>
            </w:r>
          </w:p>
        </w:tc>
        <w:tc>
          <w:tcPr>
            <w:tcW w:w="2066" w:type="dxa"/>
            <w:noWrap w:val="0"/>
            <w:vAlign w:val="top"/>
          </w:tcPr>
          <w:p w14:paraId="5A22F448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网络空间安全，网络与信息安全，信息安全，信息与通信工程</w:t>
            </w:r>
          </w:p>
        </w:tc>
        <w:tc>
          <w:tcPr>
            <w:tcW w:w="2166" w:type="dxa"/>
            <w:noWrap w:val="0"/>
            <w:vAlign w:val="top"/>
          </w:tcPr>
          <w:p w14:paraId="07E68E75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  <w:t>网络工程，物联网工程，信息安全，计算机科学与技术，信息管理与信息系统，网络空间安全，计算机技术及其应用，物联网工程技术，网络工程技术，信息安全与管理，传感网技术，信息工程，信息与计算科学，保密技术</w:t>
            </w:r>
          </w:p>
        </w:tc>
        <w:tc>
          <w:tcPr>
            <w:tcW w:w="2635" w:type="dxa"/>
            <w:noWrap w:val="0"/>
            <w:vAlign w:val="top"/>
          </w:tcPr>
          <w:p w14:paraId="5F01C88C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highlight w:val="none"/>
              </w:rPr>
              <w:t>计算机网络技术，网络系统管理，计算机网络与安全管理，网站规划与开发技术，数据通信与网络系统，网络数字媒体，物联网应用技术，信息工程与网络技术，计算机网络管理</w:t>
            </w:r>
          </w:p>
        </w:tc>
      </w:tr>
      <w:tr w14:paraId="45A7AA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4FE7D743">
            <w:pPr>
              <w:jc w:val="center"/>
              <w:rPr>
                <w:rFonts w:hint="default" w:ascii="Times New Roman" w:hAnsi="Times New Roman" w:eastAsia="黑体"/>
                <w:b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黑体"/>
                <w:b/>
                <w:color w:val="000000"/>
                <w:szCs w:val="21"/>
                <w:highlight w:val="none"/>
                <w:lang w:val="en-US" w:eastAsia="zh-CN"/>
              </w:rPr>
              <w:t>11</w:t>
            </w:r>
          </w:p>
        </w:tc>
        <w:tc>
          <w:tcPr>
            <w:tcW w:w="1683" w:type="dxa"/>
            <w:noWrap w:val="0"/>
            <w:vAlign w:val="top"/>
          </w:tcPr>
          <w:p w14:paraId="43C034F9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  <w:highlight w:val="none"/>
              </w:rPr>
              <w:t>电子信息类</w:t>
            </w:r>
          </w:p>
        </w:tc>
        <w:tc>
          <w:tcPr>
            <w:tcW w:w="2066" w:type="dxa"/>
            <w:noWrap w:val="0"/>
            <w:vAlign w:val="top"/>
          </w:tcPr>
          <w:p w14:paraId="01630632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  <w:t>物理电子学，电路与系统，微电子学与固体电子学，电磁场与微波技术，通信与信息系统，信号与信息处理，电子科学与技术，电子与通信工程，信息与通信工程，计算机科学与技术，控制科学与工程，现代教育技术，集成电路工程，光学工程，农业信息化，控制理论与控制工程，控制工程，模式识别与智能系统，测试计量技术及仪器，仪器科学与技术，水声工程，教育技术学，电子信息，光学，农业工程与信息技术，机械电子工程，计算机技术，机械工程，软件工程，集成电路科学与工程，智能科学与技术，通信工程（含宽带网络、移动通信等），人工智能，生物医学工程，电气工程，大数据技术与工程，光电信息工程，新一代电子信息技术（含量子技术等），仪器仪表工程，智能制造技术，机器人工程</w:t>
            </w:r>
          </w:p>
        </w:tc>
        <w:tc>
          <w:tcPr>
            <w:tcW w:w="2166" w:type="dxa"/>
            <w:noWrap w:val="0"/>
            <w:vAlign w:val="top"/>
          </w:tcPr>
          <w:p w14:paraId="612D75DE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  <w:t>电子信息工程，通信工程，计算机通信工程，计算机科学与技术，电子科学与技术，电子信息科学与技术，信息工程，信息显示与光电技术，电路与系统，集成电路设计与集成系统，光电信息工程，广播电视工程，电气信息工程，微电子制造工程，医学信息工程，信息物理工程，智能科学与技术，数字媒体技术，医学影像工程，真空电子技术，电磁场与无线技术，微电子，微电子学，光电信息科学与技术，科技防卫，信息安全，信息科学技术，光电子技术科学，光信息科学与技术，微电子科学与工程，水声工程，电子封装技术，电波传播与天线，数字媒体艺术，光电信息科学与工程，信息管理与信息系统，信息技术应用与管理，会计信息技术，电子工程，电子信息技术，电子信息，生物医学工程，自动化，应用电子技术教育，教育技术学，测控技术与仪器，，机械电子工程，电信工程及管理，软件工程，电气工程及其自动化，信息对抗技术，信息与通信工程，机械电子工程技术，电气工程及自动化，自动化技术与应用，现代测控工程技术，工业互联网工程，电子信息工程技术，柔性电子技术，光电信息工程技术，软件工程技术，信息安全与管理，虚拟现实技术，虚拟现实技术与应用，人工智能工程技术，现代通信工程，集成电路工程技术，集成电路技术与应用，人工智能，电气工程与自动化，机械设计制造及其自动化，智能电网信息工程，机械工程，仿真科学与技术，船舶电子电气工程，海洋信息工程，柔性电子学，智能测控工程，飞行器控制与信息工程，智能飞行器技术，智能无人系统技术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  <w:lang w:eastAsia="zh"/>
              </w:rPr>
              <w:t>机器人工程，数据科学与大数据技术，物联网工程，未来机器人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  <w:t>，机械工程及自动化，物联网工程技术</w:t>
            </w:r>
          </w:p>
        </w:tc>
        <w:tc>
          <w:tcPr>
            <w:tcW w:w="2635" w:type="dxa"/>
            <w:noWrap w:val="0"/>
            <w:vAlign w:val="top"/>
          </w:tcPr>
          <w:p w14:paraId="0B81283F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highlight w:val="none"/>
              </w:rPr>
              <w:t>电子信息工程技术，应用电子技术，电子技术应用，电子测量技术与仪器，电子仪器仪表与维修，电子设备与运行管理，电子声像技术，电子工艺与管理，信息安全技术，图文信息技术，微电子技术，无线电技术，广播电视网络技术，有线电视工程技术，通信技术，移动通信技术，计算机通信，计算机网络技术，程控交换技术，通信网络与设备，通信系统运行管理，光电子技术，智能产品开发，音响工程，电光源技术，电子产品质量检测，飞行器电子装配技术，信息技术应用，无损检测技术，电子信息技术及产品营销，电子表面组装技术，电子组装技术与设备，嵌入式系统工程，电子电路设计与工艺，液晶显示与光电技术，卫星数字技术，通信线路，光纤通信，邮政通信，通讯工程设计与管理，通信工程设计与管理，电信商务，数字媒体技术，物流信息技术，信息技术开发与服务，新能源电子技术，单片机与应用电子技术，通信工程设计与施工，呼叫中心服务与管理，移动通信运营与服务，电信服务与管理，手机检测与维护，通信工程监理，信息工程与网络技术，信息安全与管理，会计信息技术，信息技术，光电技术应用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  <w:t>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  <w:lang w:eastAsia="zh"/>
              </w:rPr>
              <w:t>移动互联应用技术</w:t>
            </w:r>
          </w:p>
        </w:tc>
      </w:tr>
      <w:tr w14:paraId="4712C8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11122421">
            <w:pPr>
              <w:jc w:val="center"/>
              <w:rPr>
                <w:rFonts w:hint="default" w:ascii="Times New Roman" w:hAnsi="Times New Roman" w:eastAsia="黑体"/>
                <w:b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黑体"/>
                <w:b/>
                <w:color w:val="000000"/>
                <w:szCs w:val="21"/>
                <w:highlight w:val="none"/>
                <w:lang w:val="en-US" w:eastAsia="zh-CN"/>
              </w:rPr>
              <w:t>12</w:t>
            </w:r>
          </w:p>
        </w:tc>
        <w:tc>
          <w:tcPr>
            <w:tcW w:w="1683" w:type="dxa"/>
            <w:noWrap w:val="0"/>
            <w:vAlign w:val="top"/>
          </w:tcPr>
          <w:p w14:paraId="42CB7442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  <w:highlight w:val="none"/>
              </w:rPr>
              <w:t>机电控制类</w:t>
            </w:r>
          </w:p>
        </w:tc>
        <w:tc>
          <w:tcPr>
            <w:tcW w:w="2066" w:type="dxa"/>
            <w:noWrap w:val="0"/>
            <w:vAlign w:val="top"/>
          </w:tcPr>
          <w:p w14:paraId="7C9C2DEE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  <w:t>电机与电器，电力系统及其自动化，高电压与绝缘技术，电力电子与电力传动，电工理论与新技术，控制理论与控制工程，检测技术与自动化装置，系统工程，模式识别与智能系统，导航、制导与控制，精密仪器及机械，测试计量技术及仪器，控制工程，电气工程，控制科学与工程，农业电气化与自动化，机械电子工程，仪器科学与技术，仪器仪表工程，农业工程与信息技术，电子信息，机械工程，机械制造及其自动化，能源动力，机械，车辆工程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  <w:lang w:eastAsia="zh"/>
              </w:rPr>
              <w:t>动力工程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  <w:t>，机器人工程，智能制造技术，机械设计及理论</w:t>
            </w:r>
          </w:p>
        </w:tc>
        <w:tc>
          <w:tcPr>
            <w:tcW w:w="2166" w:type="dxa"/>
            <w:noWrap w:val="0"/>
            <w:vAlign w:val="top"/>
          </w:tcPr>
          <w:p w14:paraId="4A30CD8A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  <w:t>电气工程及其自动化，电气工程与自动化，自动化，工业电气自动化，电力工程与管理，农业电气化与自动化，测控技术与仪器，电子信息技术及仪器，智能电网信息工程，光源与照明，微机电系统工程，轨道交通信号与控制，过程装备与控制工程，材料成型及控制工程，工业自动化，电气自动化，电气工程与智能控制，机械电子工程，自动化（数控技术），机械设计制造及其自动化，机电技术教育，交通运输，建筑电气与智能化，木材科学与工程，机器人工程，汽车服务工程，机械工程，电子科学与技术，电力工程及自动化，智能电网工程技术，机械设计制造及自动化，智能制造工程技术，智能制造工程，装备智能化技术，机械电子工程技术，电气工程及自动化，智能控制技术，机器人技术，自动化技术与应用，现代测控工程技术，汽车服务工程技术，城市轨道交通信号与控制技术，城市轨道交通设备与控制技术，城市轨道交通设备与控制，车辆工程，电子信息工程，电子信息科学与技术，农业电气化，飞行器制造工程，汽车维修工程教育，新能源科学与工程，机械工程及自动化，船舶电子电气工程，智能车辆工程，仿生科学与工程，智能交互设计，智能感知工程，电机电器智能化，电缆工程，能源互联网工程，智慧能源工程，邮政工程，核电技术与控制工程，智能装备与系统，工业智能，智能工程与创意设计，轨道交通电气与控制，海洋机器人，飞行器控制与信息工程，智能飞行器技术，智能无人系统技术，</w:t>
            </w: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highlight w:val="none"/>
                <w:lang w:bidi="ar"/>
              </w:rPr>
              <w:t>电气信息工程，交通设备与控制工程，新能源发电工程技术，电动载运工程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  <w:lang w:eastAsia="zh"/>
              </w:rPr>
              <w:t>，飞行器运维工程，未来机器人</w:t>
            </w:r>
          </w:p>
        </w:tc>
        <w:tc>
          <w:tcPr>
            <w:tcW w:w="2635" w:type="dxa"/>
            <w:noWrap w:val="0"/>
            <w:vAlign w:val="top"/>
          </w:tcPr>
          <w:p w14:paraId="135E638E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highlight w:val="none"/>
              </w:rPr>
              <w:t>发电厂及电力系统，电厂设备运行与维护，电厂热能动力装置，火电厂集控运行，小型水电站及电力网，供用电技术，电网监控技术，电力系统继电保护与自动化，高压输配电线路施工运行与维护，农村电气化技术，电厂化学，机电一体化技术，电气自动化技术，生产过程自动化技术，电力系统自动化技术，计算机控制技术，工业网络技术，检测技术及应用，理化测试及质检技术，液压与气动技术，机电设备维修与管理，数控设备应用与维护，自动化生产设备应用，医用电子仪器与维护，医学影像设备管理与维护，输变电工程技术，冶金设备应用与维护，电气设备应用与维护，电力客户服务与管理，电力电子技术，核电站动力装置，风电系统运行维护与检修技术，电气测控技术，电气工程技术，工业机器人技术</w:t>
            </w:r>
          </w:p>
        </w:tc>
      </w:tr>
      <w:tr w14:paraId="16B0DC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6A4CCF28">
            <w:pPr>
              <w:jc w:val="center"/>
              <w:rPr>
                <w:rFonts w:hint="default" w:ascii="Times New Roman" w:hAnsi="Times New Roman" w:eastAsia="黑体"/>
                <w:b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黑体"/>
                <w:b/>
                <w:color w:val="000000"/>
                <w:szCs w:val="21"/>
                <w:highlight w:val="none"/>
                <w:lang w:val="en-US" w:eastAsia="zh-CN"/>
              </w:rPr>
              <w:t>13</w:t>
            </w:r>
          </w:p>
        </w:tc>
        <w:tc>
          <w:tcPr>
            <w:tcW w:w="1683" w:type="dxa"/>
            <w:noWrap w:val="0"/>
            <w:vAlign w:val="top"/>
          </w:tcPr>
          <w:p w14:paraId="1B090C93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  <w:highlight w:val="none"/>
              </w:rPr>
              <w:t>机械工程类</w:t>
            </w:r>
          </w:p>
        </w:tc>
        <w:tc>
          <w:tcPr>
            <w:tcW w:w="2066" w:type="dxa"/>
            <w:noWrap w:val="0"/>
            <w:vAlign w:val="top"/>
          </w:tcPr>
          <w:p w14:paraId="36778A4B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  <w:t>机械制造及其自动化，机械电子工程，机械设计及理论，车辆工程，工程热物理，热能工程，动力机械及工程，流体机械及工程，制冷及低温工程，化工过程机械，控制工程，控制理论与控制工程，工业设计工程，控制科学与工程，机械工程，工业工程，农业机械化工程，精密仪器及机械，动力工程及工程热物理，载运工具运用工程，农业工程与信息技术，机械，动力工程，农业工程，航空工程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  <w:lang w:eastAsia="zh"/>
              </w:rPr>
              <w:t>飞行器设计，农机装备工程，农业电气化与自动化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  <w:t>，航天工程，智能制造技术，船舶与海洋工程</w:t>
            </w:r>
          </w:p>
        </w:tc>
        <w:tc>
          <w:tcPr>
            <w:tcW w:w="2166" w:type="dxa"/>
            <w:noWrap w:val="0"/>
            <w:vAlign w:val="top"/>
          </w:tcPr>
          <w:p w14:paraId="25E7D5C7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  <w:t>机械设计制造及其自动化，机械制造及自动化，材料成型及控制工程，工业设计，过程装备与控制工程，自动化，机械工程及自动化，机械工程及其自动化，车辆工程，机械电子工程，汽车服务工程，制造自动化与测控技术，测控技术与仪器，微机电系统工程，制造工程，体育装备工程，医疗器械工程，农业机械化及其自动化，机械工程，机械工艺技术，标准化工程，质量管理工程，自动化（数控技术），数控加工与模具设计，工业工程，机电技术教育，木材科学与工程，金属材料工程，热能与动力工程，飞行器动力工程，能源与动力工程，农业工程，金属智能成型技术，机械设计制造及自动化，数控技术，工业工程技术，装备智能化技术，电梯工程技术，机械电子工程技术，自动化技术与应用，现代测控工程技术，汽车工程技术，新能源汽车工程技术，新能源汽车工程，智能网联汽车工程技术，医疗器械工程技术，汽车服务工程技术，物流工程技术，汽车维修工程教育，农业智能装备工程，增材制造工程，精密仪器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  <w:lang w:eastAsia="zh"/>
              </w:rPr>
              <w:t>船舶与海洋工程，飞行器制造工程，焊接技术与工程，航空航天工程，飞行器设计与工程，飞行器维修工程技术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  <w:t>，智能制造工程，机器人工程</w:t>
            </w:r>
          </w:p>
        </w:tc>
        <w:tc>
          <w:tcPr>
            <w:tcW w:w="2635" w:type="dxa"/>
            <w:noWrap w:val="0"/>
            <w:vAlign w:val="top"/>
          </w:tcPr>
          <w:p w14:paraId="407F2706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highlight w:val="none"/>
              </w:rPr>
              <w:t>机械设计与制造，机械制造与自动化，机械制造及自动化，数控技术，电机与电器，玩具设计与制造，模具设计与制造，材料成型与控制技术，焊接技术及自动化，工业设计，计算机辅助设计与制造，精密机械技术，医疗器械制造与维护，汽车制造与装配技术，汽车检测与维修，汽车检测与维修技术，汽车电子技术，汽车改装技术，汽车技术服务与营销，汽车整形技术，焊接质量检测技术，光电制造技术，激光加工技术，飞行器制造工艺，钢结构建造技术，家具设计与制造，假肢与矫形器设计与制造，机械质量管理与检测技术，内燃机制造与维修，药剂设备制造与维护，服装机械及其自动化，武器制造技术，机械制造工艺及设备，机械制造生产管理，电线电缆制造技术，锁具设计与工艺，乐器制造技术，包装自动化技术，医疗电子工程，设备安装技术，医用治疗设备应用技术，冶金设备应用与维护，电气设备应用与维护，物流工程技术，汽车运用与维修，摩托车制造与维修，汽车营销与维修，农业机械应用技术，导弹维修，工程机械技术服务与营销，公路机械化施工技术，人造板自动化与生产技术，风力发电设备制造与安装，金属制品加工技术，产品质量控制及生产管理，风能发电设备制造与维修，锻造与冲压，农业机械制造与装配，起重运输机械设计与制造，阀门设计与制造，低压电器制造及应用，玩具质量检验与管理，电梯工程技术，放射治疗技术及设备，光机电应用技术，冶金动力工程，电梯维护与管理，机床再制造技术，医学检验仪器管理与维护，汽车服务与管理，二手车鉴定与评估，汽车定损与评估，汽车造型技术，汽摩零部件制造，新能源汽车维修技术，新能源汽车技术，汽车运用技术</w:t>
            </w:r>
          </w:p>
        </w:tc>
      </w:tr>
      <w:tr w14:paraId="6A7DF4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670C11B9">
            <w:pPr>
              <w:jc w:val="center"/>
              <w:rPr>
                <w:rFonts w:hint="default" w:ascii="Times New Roman" w:hAnsi="Times New Roman" w:eastAsia="黑体"/>
                <w:b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黑体"/>
                <w:b/>
                <w:color w:val="000000"/>
                <w:szCs w:val="21"/>
                <w:highlight w:val="none"/>
                <w:lang w:val="en-US" w:eastAsia="zh-CN"/>
              </w:rPr>
              <w:t>14</w:t>
            </w:r>
          </w:p>
        </w:tc>
        <w:tc>
          <w:tcPr>
            <w:tcW w:w="1683" w:type="dxa"/>
            <w:noWrap w:val="0"/>
            <w:vAlign w:val="top"/>
          </w:tcPr>
          <w:p w14:paraId="4F7B2F25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  <w:highlight w:val="none"/>
              </w:rPr>
              <w:t>交通工程类</w:t>
            </w:r>
          </w:p>
        </w:tc>
        <w:tc>
          <w:tcPr>
            <w:tcW w:w="2066" w:type="dxa"/>
            <w:noWrap w:val="0"/>
            <w:vAlign w:val="top"/>
          </w:tcPr>
          <w:p w14:paraId="4A951D96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  <w:t>道路与铁道工程，交通信息工程及控制，交通运输规划与管理，交通运输工程，载运工具运用工程，轮机工程，桥梁与隧道工程，物流工程，油气储运工程，物流工程与管理，交通运输，船舶与海洋工程，船舶与海洋结构物设计制造，航空宇航推进理论与工程，港口、海岸及近海工程，车辆工程，船舶工程，道路交通运输，海洋工程，水路交通运输，轨道交通运输，航空交通运输，土木工程，地质工程，测绘工程，土木水利</w:t>
            </w:r>
          </w:p>
        </w:tc>
        <w:tc>
          <w:tcPr>
            <w:tcW w:w="2166" w:type="dxa"/>
            <w:noWrap w:val="0"/>
            <w:vAlign w:val="top"/>
          </w:tcPr>
          <w:p w14:paraId="3A71B783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  <w:t>道路桥梁与渡河工程，交通运输，交通工程，油气储运工程，飞行技术，航海技术，轮机工程，物流工程，海事管理，交通设备信息工程，交通建设与装备，交通设备与控制工程，救助与打捞工程，船舶电子电气工程，船舶与海洋工程，交通管理工程，轨道交通信号与控制，海洋技术，海洋工程与技术，交通土建工程，工程造价管理，工程造价，土木工程，工程管理，飞行器动力工程，港口航道与海岸工程，铁道工程，汽车服务工程，车辆工程，轨道交通车辆工程技术，轨道交通智能控制装备技术，航空智能制造技术，汽车工程技术，高速铁路工程，高速铁路动车组技术，高速铁路信号控制技术，铁道机车智能运用技术，高速铁路运营管理，道路与桥梁工程，道路桥梁工程，智能交通管理，汽车服务工程技术，轮机工程技术，通用航空航务技术，城市轨道交通信号与控制技术，城市轨道交通设备与控制技术，城市轨道交通设备与控制，城市轨道交通智能运营，物流工程技术，飞行器制造工程，土木、水利与海洋工程，土木、水利与交通工程，智能建造与智慧交通，轨道交通电气与控制，智慧交通，智能运输工程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  <w:lang w:eastAsia="zh"/>
              </w:rPr>
              <w:t>航空航天工程，飞行器设计与工程，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  <w:t>测绘工程，地质工程，交通管理</w:t>
            </w:r>
          </w:p>
        </w:tc>
        <w:tc>
          <w:tcPr>
            <w:tcW w:w="2635" w:type="dxa"/>
            <w:noWrap w:val="0"/>
            <w:vAlign w:val="top"/>
          </w:tcPr>
          <w:p w14:paraId="043D07DA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  <w:t>公路运输与管理，高等级公路维护与管理，路政管理，汽车运用技术，交通安全与智能控制，城市交通运输，公路监理，道路桥梁工程技术，工程机械控制技术，工程机械运用与维护，公路机械化施工技术，公路工程管理，公路工程造价管理，交通运营管理，公路工程检测技术，高速铁道技术，电气化铁道技术，铁道车辆，铁道机车车辆，铁道通信信号，铁道交通运营管理，铁道运输经济，铁道工程技术，高速动车组检修技术，高速动车组驾驶，高速铁路工程及维护技术，动车组技术，国际工程施工技术，高速动车组驾驶与维修，高速铁路动车乘务，高速铁路信号控制，城市轨道交通车辆，城市轨道交通控制，城市轨道交通工程技术，城市轨道交通运营管理，航海技术，水运管理，国际航运业务管理，海事管理，轮机工程技术，船舶工程技术，船舶检验，航道工程技术，船机制造与维修，船舶舾装，国际邮轮乘务管理，海上救捞技术，民航运输，飞行技术，空中乘务，航空服务，民航商务，航空机电设备维修，航空电子设备维修，民航特种车辆维修，航空通信技术，空中交通管理，民航安全技术管理，航空油料管理和应用，飞机制造技术，航空港管理，航空电子电气技术，飞机维修，飞机控制设备与仪表，航空发动机装备与试车，民航空中安全保卫，管道工程技术，管道工程施工，管道运输管理，飞机机电设备维修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  <w:lang w:eastAsia="zh"/>
              </w:rPr>
              <w:t>道路运输管理</w:t>
            </w:r>
          </w:p>
        </w:tc>
      </w:tr>
      <w:tr w14:paraId="68E9A7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319E19C4">
            <w:pPr>
              <w:jc w:val="center"/>
              <w:rPr>
                <w:rFonts w:hint="default" w:ascii="Times New Roman" w:hAnsi="Times New Roman" w:eastAsia="黑体"/>
                <w:b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黑体"/>
                <w:b/>
                <w:color w:val="000000"/>
                <w:szCs w:val="21"/>
                <w:highlight w:val="none"/>
                <w:lang w:val="en-US" w:eastAsia="zh-CN"/>
              </w:rPr>
              <w:t>15</w:t>
            </w:r>
          </w:p>
        </w:tc>
        <w:tc>
          <w:tcPr>
            <w:tcW w:w="1683" w:type="dxa"/>
            <w:noWrap w:val="0"/>
            <w:vAlign w:val="top"/>
          </w:tcPr>
          <w:p w14:paraId="58EAB635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  <w:highlight w:val="none"/>
              </w:rPr>
              <w:t>船舶工程类</w:t>
            </w:r>
          </w:p>
        </w:tc>
        <w:tc>
          <w:tcPr>
            <w:tcW w:w="2066" w:type="dxa"/>
            <w:noWrap w:val="0"/>
            <w:vAlign w:val="top"/>
          </w:tcPr>
          <w:p w14:paraId="0524929B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  <w:t>船舶与海洋结构物设计制造，轮机工程，水声工程，船舶与海洋工程，船舶工程</w:t>
            </w:r>
          </w:p>
        </w:tc>
        <w:tc>
          <w:tcPr>
            <w:tcW w:w="2166" w:type="dxa"/>
            <w:noWrap w:val="0"/>
            <w:vAlign w:val="top"/>
          </w:tcPr>
          <w:p w14:paraId="08C5F57D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  <w:t>船舶与海洋工程，海洋工程与技术，海洋资源开发技术，海洋技术，轮机工程，航海技术，船舶智能制造技术，船舶动力工程技术，船舶电气工程技术，轮机工程技术，船舶电子电气工程，邮轮工程与管理，智慧海洋技术，智能海洋装备</w:t>
            </w:r>
          </w:p>
        </w:tc>
        <w:tc>
          <w:tcPr>
            <w:tcW w:w="2635" w:type="dxa"/>
            <w:noWrap w:val="0"/>
            <w:vAlign w:val="top"/>
          </w:tcPr>
          <w:p w14:paraId="3393FD12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  <w:t>船舶工程技术，船舶机械工程技术，船舶检验，轮机工程技术，船机制造与维修，船舶电气工程技术，国际邮轮乘务管理，船舶电子电器技术，游艇设计与制造，船舶通信与导航，船舶电子电气技术，船舶舾装工程技术</w:t>
            </w:r>
          </w:p>
        </w:tc>
      </w:tr>
      <w:tr w14:paraId="0CC177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30D49FFB">
            <w:pPr>
              <w:jc w:val="center"/>
              <w:rPr>
                <w:rFonts w:hint="default" w:ascii="Times New Roman" w:hAnsi="Times New Roman" w:eastAsia="黑体"/>
                <w:b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黑体"/>
                <w:b/>
                <w:color w:val="000000"/>
                <w:szCs w:val="21"/>
                <w:highlight w:val="none"/>
                <w:lang w:val="en-US" w:eastAsia="zh-CN"/>
              </w:rPr>
              <w:t>16</w:t>
            </w:r>
          </w:p>
        </w:tc>
        <w:tc>
          <w:tcPr>
            <w:tcW w:w="1683" w:type="dxa"/>
            <w:noWrap w:val="0"/>
            <w:vAlign w:val="top"/>
          </w:tcPr>
          <w:p w14:paraId="0D053FD1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黑体"/>
                <w:b/>
                <w:color w:val="000000"/>
                <w:szCs w:val="21"/>
                <w:highlight w:val="none"/>
              </w:rPr>
              <w:t>建筑工程类</w:t>
            </w:r>
          </w:p>
        </w:tc>
        <w:tc>
          <w:tcPr>
            <w:tcW w:w="2066" w:type="dxa"/>
            <w:noWrap w:val="0"/>
            <w:vAlign w:val="top"/>
          </w:tcPr>
          <w:p w14:paraId="6A5CEF00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  <w:t>建筑历史与理论，建筑设计及其理论，城乡规划学，城市规划与设计（含：风景园林规划与设计），建筑技术科学，岩土工程，结构工程，市政工程，工程力学，供热、供燃气、通风及空调工程，防灾减灾工程及防护工程，桥梁与隧道工程，城市规划，风景园林，风景园林学，建筑学，建筑与土木工程，土木工程，土木水利，工程管理，项目管理，道路与铁道工程，水利工程，水工结构工程，人工环境工程，地质工程</w:t>
            </w:r>
          </w:p>
        </w:tc>
        <w:tc>
          <w:tcPr>
            <w:tcW w:w="2166" w:type="dxa"/>
            <w:noWrap w:val="0"/>
            <w:vAlign w:val="top"/>
          </w:tcPr>
          <w:p w14:paraId="36F3C59B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  <w:t>建筑学，建筑工程，土木工程，建筑环境与设备工程，环境设计，给水排水工程，城市地下空间工程，城市规划，历史建筑保护工程，景观建筑设计，水务工程，建筑设施智能技术，给排水科学与工程，建筑电气与智能化，景观学，风景园林，园林，道路桥梁与渡河工程，工程力学，工程结构分析，建筑环境与能源应用工程，标准化工程，质量管理工程，工业与民用建筑，给水排水，给排水工程，工民建，工程管理，工程造价，工程造价管理，消防工程，木材科学与工程，城乡规划，水利水电工程，水利工程，建筑设计，建筑装饰工程，古建筑工程，智能建造工程，城市地下工程，建筑智能检测与修复，建筑环境与能源工程，建筑电气与智能化工程，建设工程管理，市政工程，城市设施智慧管理，环境艺术设计，人文地理与城乡规划，地质工程，岩土工程，人居环境科学与技术，城市设计，智慧建筑与建造，智能建造，智能建造与智慧交通，项目管理</w:t>
            </w:r>
          </w:p>
        </w:tc>
        <w:tc>
          <w:tcPr>
            <w:tcW w:w="2635" w:type="dxa"/>
            <w:noWrap w:val="0"/>
            <w:vAlign w:val="top"/>
          </w:tcPr>
          <w:p w14:paraId="46CB1A3D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  <w:t>建筑设计技术，建筑装饰工程技术，中国古建筑工程技术，室内设计技术，环境艺术设计，景观设计，建筑室内设计，园林工程技术，城镇规划，城市管理与监察，建筑工程技术，地下工程与隧道工程技术，基础工程技术，建筑设备工程技术，供热通风与空调工程技术，建筑电气工程技术，楼宇智能化工程技术，工程造价，建筑经济管理，工程监理，市政工程技术，城市燃气工程技术，给排水工程技术，水工业技术，消防工程技术，房地产经营与估价，土木工程检测技术，工业设备安装工程技术，供热通风与卫生工程技术，机电安装工程，工程质量监督与管理，建筑水电技术，电力工程管理，建筑工程项目管理，物业管理，物业设施管理，建筑工程管理，建筑动画设计与制作，建筑钢结构工程技术，混凝土构件工程技术，光伏建筑一体化技术与应用，盾构施工技术，高尔夫球场建造与维护，家具卖场设计与管理，园林建筑，高尔夫场地管理，建筑工程质量与安全技术管理，国际工程造价，给排水与环境工程技术，工业与民用建筑，建设工程管理</w:t>
            </w:r>
          </w:p>
        </w:tc>
      </w:tr>
      <w:tr w14:paraId="3C1141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44B47A7E">
            <w:pPr>
              <w:jc w:val="center"/>
              <w:rPr>
                <w:rFonts w:hint="default" w:ascii="Times New Roman" w:hAnsi="Times New Roman" w:eastAsia="黑体"/>
                <w:b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黑体"/>
                <w:b/>
                <w:color w:val="000000"/>
                <w:szCs w:val="21"/>
                <w:highlight w:val="none"/>
                <w:lang w:val="en-US" w:eastAsia="zh-CN"/>
              </w:rPr>
              <w:t>17</w:t>
            </w:r>
          </w:p>
        </w:tc>
        <w:tc>
          <w:tcPr>
            <w:tcW w:w="1683" w:type="dxa"/>
            <w:noWrap w:val="0"/>
            <w:vAlign w:val="top"/>
          </w:tcPr>
          <w:p w14:paraId="6FC53F68">
            <w:pPr>
              <w:jc w:val="center"/>
              <w:rPr>
                <w:rFonts w:hint="eastAsia" w:ascii="Times New Roman" w:hAnsi="Times New Roman" w:eastAsia="黑体"/>
                <w:b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  <w:highlight w:val="none"/>
              </w:rPr>
              <w:t>农业类</w:t>
            </w:r>
          </w:p>
        </w:tc>
        <w:tc>
          <w:tcPr>
            <w:tcW w:w="2066" w:type="dxa"/>
            <w:noWrap w:val="0"/>
            <w:vAlign w:val="top"/>
          </w:tcPr>
          <w:p w14:paraId="5BACD699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  <w:t>农业，农业机械化工程，农业水土工程，农业生物环境与能源工程，农业电气化与自动化，作物栽培学与耕作学，作物遗传育种，作物，果树学，蔬菜学，茶学，土壤学，植物营养学，植物病理学，农业昆虫与害虫防治，农药学，农业经济管理，林业经济管理，农林经济管理，渔业经济管理，渔业资源与渔政管理，渔业，水产养殖，植物资源工程，植物学，植物保护，农业推广，农业科技组织与服务，作物安全生产与质量管理，农业资源利用，资源利用与植物保护，农村与区域发展，农村发展，农业工程，园林植物与观赏园艺，园艺，园艺学，草学，作物学，农业工程与信息技术，农业机械化，农业管理，渔业发展，农艺与种业，渔业资源，水产，畜牧学，森林保护学，森林培育，森林经理学，林木遗传育种，林业，风景园林学，林学，水土保持与荒漠化防治学，食品与营养，农机装备工程，农业资源与环境，农田水土工程</w:t>
            </w:r>
          </w:p>
        </w:tc>
        <w:tc>
          <w:tcPr>
            <w:tcW w:w="2166" w:type="dxa"/>
            <w:noWrap w:val="0"/>
            <w:vAlign w:val="top"/>
          </w:tcPr>
          <w:p w14:paraId="1B52DE69">
            <w:pPr>
              <w:jc w:val="both"/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  <w:t>农业机械化及其自动化，农业电气化与自动化，农业电气化，农业建筑环境与能源工程，农业水利工程，农业工程，生物系统工程，生物工程，农学，园艺，林学，植物保护，茶学，烟草，植物科学与技术，种子科学与工程，应用生物科学，设施农业科学与工程，草业科学，农业经济，农业经济管理，农林经济管理，林业经济管理，渔业经济管理，渔业资源与渔政管理，农业资源与环境，农村区域发展，现代农业管理，现代园艺，园林，农艺教育，森林保护，生物技术，生物科学，水产养殖学，动物医学，动物科学，现代种业技术，作物生产与品质改良，智慧农业技术，现代农业经营与管理，现代水产养殖技术，设施园艺，农业生物技术，动植物检疫，风景园林，智慧农业，菌物科学与工程，农药化肥，生物农药科学与工程，生物育种科学，生物质科学与工程，草坪科学与工程，海洋渔业科学与技术，经济林，乡村治理，水土保持与荒漠化防治</w:t>
            </w:r>
          </w:p>
        </w:tc>
        <w:tc>
          <w:tcPr>
            <w:tcW w:w="2635" w:type="dxa"/>
            <w:noWrap w:val="0"/>
            <w:vAlign w:val="top"/>
          </w:tcPr>
          <w:p w14:paraId="6A07AB1D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  <w:t>作物生产技术，种子生产与经营，设施农业技术，观光农业，园艺技术，茶叶生产加工技术，中草药栽培技术，烟草栽培技术，植物保护，植物检疫，农产品质量检测，农业经济管理，农林经济管理，林业经济管理，渔业经济管理，渔业资源与渔政管理，茶艺，绿色食品生产与经营，绿色食品生产与检测，药用植物栽培加工，食药用菌，农村行政管理，农业技术与管理，农村行政与经济管理，乡镇企业管理，热带作物生产技术，生态农业技术，都市农业装备应用技术，生态与农业气象技术，农产品加工与质量检测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  <w:lang w:eastAsia="zh"/>
              </w:rPr>
              <w:t>现代农业技术</w:t>
            </w:r>
          </w:p>
        </w:tc>
      </w:tr>
      <w:tr w14:paraId="6920E5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6D747089">
            <w:pPr>
              <w:jc w:val="center"/>
              <w:rPr>
                <w:rFonts w:hint="default" w:ascii="Times New Roman" w:hAnsi="Times New Roman" w:eastAsia="黑体"/>
                <w:b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黑体"/>
                <w:b/>
                <w:color w:val="000000"/>
                <w:szCs w:val="21"/>
                <w:highlight w:val="none"/>
                <w:lang w:val="en-US" w:eastAsia="zh-CN"/>
              </w:rPr>
              <w:t>18</w:t>
            </w:r>
          </w:p>
        </w:tc>
        <w:tc>
          <w:tcPr>
            <w:tcW w:w="1683" w:type="dxa"/>
            <w:noWrap w:val="0"/>
            <w:vAlign w:val="top"/>
          </w:tcPr>
          <w:p w14:paraId="40503B86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  <w:highlight w:val="none"/>
              </w:rPr>
              <w:t>畜牧养殖类</w:t>
            </w:r>
          </w:p>
        </w:tc>
        <w:tc>
          <w:tcPr>
            <w:tcW w:w="2066" w:type="dxa"/>
            <w:noWrap w:val="0"/>
            <w:vAlign w:val="top"/>
          </w:tcPr>
          <w:p w14:paraId="1A116176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highlight w:val="none"/>
              </w:rPr>
              <w:t>动物遗传育种与繁殖，动物营养与饲料科学，特种经济动物饲养（含：蚕、蜂等），基础兽医学，预防兽医学，临床兽医学，水产，水产养殖，捕捞学，渔业资源，渔业，动物学，兽医，兽医学，养殖，畜牧学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  <w:t>，生物学，畜牧，渔业发展，草学</w:t>
            </w:r>
          </w:p>
        </w:tc>
        <w:tc>
          <w:tcPr>
            <w:tcW w:w="2166" w:type="dxa"/>
            <w:noWrap w:val="0"/>
            <w:vAlign w:val="top"/>
          </w:tcPr>
          <w:p w14:paraId="77AD793A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  <w:t>动物科学，动物生产类，蚕学，草业科学，蜂学，水产养殖学，海洋渔业科学与技术，水族科学与技术，动物医学，动物药学，动植物检疫，海洋技术，宠物医疗，现代畜牧，经济动物学，马业科学，饲料工程，智慧牧业科学与工程，实验动物学，中兽医学，兽医公共卫生，水生动物医学</w:t>
            </w:r>
          </w:p>
        </w:tc>
        <w:tc>
          <w:tcPr>
            <w:tcW w:w="2635" w:type="dxa"/>
            <w:noWrap w:val="0"/>
            <w:vAlign w:val="top"/>
          </w:tcPr>
          <w:p w14:paraId="44D2937C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highlight w:val="none"/>
              </w:rPr>
              <w:t>畜牧兽医，畜牧，饲料与动物营养，特种动物养殖，兽医，兽医医药，动物防疫与检疫，兽药生产与营销，水产养殖技术，水生动植物保护，海洋捕捞技术，渔业综合技术，渔业资源与渔政管理，蚕桑技术，动物科学与技术，动物医学，宠物养殖与疫病防治，宠物医学，水族科学与技术，中兽医医药，养禽与禽病防治，宠物护理与美容，宠物训导与保健，动物医药，畜牧工程技术，宠物医疗与保健，运动马驯养与管理，实验动物技术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  <w:t>，宠物养护与驯导</w:t>
            </w:r>
          </w:p>
        </w:tc>
      </w:tr>
    </w:tbl>
    <w:p w14:paraId="685E76EB">
      <w:pPr>
        <w:spacing w:line="600" w:lineRule="exact"/>
        <w:textAlignment w:val="baseline"/>
        <w:rPr>
          <w:rFonts w:hint="eastAsia" w:ascii="Times New Roman" w:hAnsi="Times New Roman" w:eastAsia="方正黑体_GBK"/>
          <w:b/>
          <w:color w:val="000000"/>
          <w:sz w:val="32"/>
          <w:szCs w:val="32"/>
        </w:rPr>
      </w:pPr>
    </w:p>
    <w:p w14:paraId="5C775E62">
      <w:pPr>
        <w:spacing w:line="600" w:lineRule="exact"/>
        <w:textAlignment w:val="baseline"/>
        <w:rPr>
          <w:rFonts w:hint="eastAsia" w:ascii="Times New Roman" w:hAnsi="Times New Roman" w:eastAsia="方正黑体_GBK"/>
          <w:b/>
          <w:color w:val="000000"/>
          <w:sz w:val="32"/>
          <w:szCs w:val="32"/>
        </w:rPr>
      </w:pPr>
    </w:p>
    <w:p w14:paraId="482A64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40"/>
        <w:jc w:val="left"/>
        <w:rPr>
          <w:rFonts w:hint="default" w:eastAsia="方正小标宋_GBK" w:cs="方正小标宋_GBK"/>
          <w:color w:val="000000"/>
          <w:spacing w:val="0"/>
          <w:sz w:val="44"/>
          <w:szCs w:val="44"/>
          <w:u w:val="single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701" w:right="1531" w:bottom="1588" w:left="1531" w:header="851" w:footer="1304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84D1E15-185F-4E34-A98A-5F520D896B1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2CCBBB7-F871-491E-AA9D-C90A02FAB8B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01338698-0751-4B06-8E94-2845DDFD4411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B75A7D68-3A02-4CE8-B707-1AE7C7609AB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5" w:fontKey="{32EDF35D-1AFA-4356-83CD-D7BDDCC19A8E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6" w:fontKey="{490EB9AB-D6FE-4406-BD88-16017119FA5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AC3551"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3513D9"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bfDwky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t8PC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3513D9"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7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985461"/>
    <w:rsid w:val="04FE1398"/>
    <w:rsid w:val="159D4AC5"/>
    <w:rsid w:val="28B55D99"/>
    <w:rsid w:val="29CB03BC"/>
    <w:rsid w:val="2D460049"/>
    <w:rsid w:val="463D508D"/>
    <w:rsid w:val="54592B12"/>
    <w:rsid w:val="62985461"/>
    <w:rsid w:val="64744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560" w:lineRule="exact"/>
      <w:ind w:left="181" w:firstLine="640" w:firstLineChars="200"/>
    </w:pPr>
    <w:rPr>
      <w:rFonts w:ascii="仿宋_GB2312"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qFormat/>
    <w:uiPriority w:val="0"/>
  </w:style>
  <w:style w:type="character" w:styleId="9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14572</Words>
  <Characters>14596</Characters>
  <Lines>0</Lines>
  <Paragraphs>0</Paragraphs>
  <TotalTime>22</TotalTime>
  <ScaleCrop>false</ScaleCrop>
  <LinksUpToDate>false</LinksUpToDate>
  <CharactersWithSpaces>14604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2025-09-04T01:12:00Z</dcterms:created>
  <dc:creator>Minmin Lee</dc:creator>
  <cp:lastModifiedBy>叶子</cp:lastModifiedBy>
  <cp:lastPrinted>2025-09-04T02:33:00Z</cp:lastPrinted>
  <dcterms:modified xsi:type="dcterms:W3CDTF">2026-03-02T01:35:10Z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8ED09075EE3D4F5DB2DE7A4D873E4A5D_13</vt:lpwstr>
  </property>
  <property fmtid="{D5CDD505-2E9C-101B-9397-08002B2CF9AE}" pid="4" name="KSOTemplateDocerSaveRecord">
    <vt:lpwstr>eyJoZGlkIjoiMGQ1NWUxY2YzODg1YTg4ZDgzNmFhY2IzZTVhMjg2NjAiLCJ1c2VySWQiOiIzODQ5MzMyMzAifQ==</vt:lpwstr>
  </property>
</Properties>
</file>