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44"/>
          <w:szCs w:val="44"/>
          <w:lang w:val="en-US" w:eastAsia="zh-CN" w:bidi="ar"/>
        </w:rPr>
        <w:t>事业单位人事管理回避规定</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r>
        <w:rPr>
          <w:rFonts w:hint="eastAsia"/>
          <w:sz w:val="30"/>
          <w:szCs w:val="30"/>
          <w:lang w:val="en-US" w:eastAsia="zh-CN"/>
        </w:rPr>
        <w:t>人社部规【2019】1号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第一章  总则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第一条 为规范事业单位人事管理工作，维护人事管理公平公正，根据《事业单位人事管理条例》及有关法律法规，制定本规定。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第三条 本规定所称事业单位人事管理回避包括岗位回避和履职回避。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第四条 事业单位人事管理工作所有参与方以及可能影响公正的特定关系人需要回避的，适用本规定。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事业单位领导人员回避按照本规定执行，法律法规另有规定的，从其规定。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第五条 事业单位、主管部门、事业单位人事综合管理部门按照干部人事管理权限，负责事业单位人事管理回避的执行和监督。</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第二章  岗位回避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 xml:space="preserve">第六条  </w:t>
      </w:r>
      <w:bookmarkStart w:id="0" w:name="_GoBack"/>
      <w:bookmarkEnd w:id="0"/>
      <w:r>
        <w:rPr>
          <w:rFonts w:hint="eastAsia" w:ascii="宋体" w:hAnsi="宋体" w:eastAsia="宋体" w:cs="宋体"/>
          <w:color w:val="000000"/>
          <w:kern w:val="2"/>
          <w:sz w:val="24"/>
          <w:szCs w:val="24"/>
          <w:lang w:val="en-US" w:eastAsia="zh-CN" w:bidi="ar"/>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（一）夫妻关系；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（二）直系血亲关系，包括祖父母、外祖父母、父母、子女、孙子女、外孙子女；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（三）三代以内旁系血亲关系，包括叔伯姑舅姨、兄弟姐妹、堂兄弟姐妹、表兄弟姐妹、侄子女、甥子女；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（四）近姻亲关系，包括配偶的父母、配偶的兄弟姐妹及其配偶、子女的配偶及子女配偶的父母、三代以内旁系血亲的配偶；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（五）其他亲属关系，包括养父母子女、形成抚养关系的继父母子女及由此形成的直系血亲、三代以内旁系血亲和近姻亲关系。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前款所称同一事业单位，是指依法登记的同一事业单位法人。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第七条 本规定所称直接上下级领导关系包括：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（一）领导班子正职与副职；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（二）同一内设机构正职与副职；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（三）上级正职、副职与下级正职；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（四）单位无内设机构的，其正职、副职与其他管理人员以及从事审计、财务工作的专业技术人员；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（五）内设机构无下一级单位的，其正职、副职与其他管理人员以及从事审计、财务工作的专业技术人员。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第八条 事业单位工作人员岗位回避按照以下程序办理：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（一）本人提出回避申请，或者有关单位、人员提出回避要求。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（二）所在单位或者主管部门按照干部人事管理权限在1个月内作出回避决定。作出回避决定前，应当听取需要回避人员及相关人员的意见。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（三）回避决定作出后，及时通知申请人，需要回避的，应当自回避决定作出之日起1个月内调整至相应岗位，并变更或者重新订立聘用合同。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第九条 岗位等级不同的一般由岗位等级较低的一方回避；岗位等级相同或者岗位类别不同的，根据工作需要和实际情况决定其中一方回避。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第三章  履职回避</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第十一条 事业单位工作人员应当回避的履职活动包括：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（一）岗位设置、公开招聘、聘用解聘（任免）、考核考察、奖励、处分、交流、人事争议处理、出国（境）审批；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（二）人事考试、职称评审、人才评价；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（三）招生考试、项目评审、成果评选、资金审批与监管；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（四）其他应当回避的履职活动。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（一）涉及本人利害关系的；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（二）涉及与本人有本规定第六条所列亲属关系人员的利害关系的；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（三）其他可能影响公正履行职责的。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第十三条 事业单位工作人员履职回避按照以下程序办理：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（一）本人或利害关系人提出回避申请，或者有关单位提出回避要求。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（三）根据回避决定需要回避的，应当自回避决定作出之日起退出相关工作。</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回避决定应当及时作出。回避决定作出前，本人可视情况确定是否先行退出相关履职活动。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第四章  管理与监督</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第二十条 对个人、组织据实反映本规定所列各类需要回避情形的，有关单位、部门应当按照干部人事管理权限及时处理。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第五章  附则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第二十一条 主管部门对所属事业单位实施人事管理工作需要回避的，参照本规定执行，法律法规另有规定的从其规定。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第二十二条 机关工勤人员的回避，参照本规定执行。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第二十三条 本规定由中共中央组织部、人力资源社会保障部负责解释。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第二十四条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WUzOTMwNzczYTQ1MWE5NjRlNDVhYWNmM2Y2ZDUifQ=="/>
  </w:docVars>
  <w:rsids>
    <w:rsidRoot w:val="00000000"/>
    <w:rsid w:val="02063C10"/>
    <w:rsid w:val="37AD2DB2"/>
    <w:rsid w:val="6E8F113E"/>
    <w:rsid w:val="7EA72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style>
  <w:style w:type="character" w:styleId="5">
    <w:name w:val="HTML Cite"/>
    <w:basedOn w:val="3"/>
    <w:qFormat/>
    <w:uiPriority w:val="0"/>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2632</Words>
  <Characters>2638</Characters>
  <Lines>0</Lines>
  <Paragraphs>0</Paragraphs>
  <TotalTime>4</TotalTime>
  <ScaleCrop>false</ScaleCrop>
  <LinksUpToDate>false</LinksUpToDate>
  <CharactersWithSpaces>2678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hp8</dc:creator>
  <cp:lastModifiedBy>Administrator</cp:lastModifiedBy>
  <dcterms:modified xsi:type="dcterms:W3CDTF">2025-03-27T01:42:08Z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56FC02515CB84D7BB68B2A4761144AF4</vt:lpwstr>
  </property>
</Properties>
</file>