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9C3A2">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color w:val="auto"/>
          <w:kern w:val="2"/>
          <w:sz w:val="44"/>
          <w:szCs w:val="44"/>
          <w:highlight w:val="none"/>
          <w:shd w:val="clear" w:color="auto" w:fill="FFFFFF"/>
          <w:lang w:val="en-US" w:eastAsia="zh-CN" w:bidi="ar-SA"/>
        </w:rPr>
        <w:t>昆山市2026年事业单位公开招聘工作人员报考须知</w:t>
      </w:r>
    </w:p>
    <w:p w14:paraId="28EC0B87">
      <w:pPr>
        <w:widowControl/>
        <w:shd w:val="clear" w:color="auto" w:fill="FFFFFF"/>
        <w:spacing w:line="460" w:lineRule="exact"/>
        <w:ind w:firstLine="560" w:firstLineChars="200"/>
        <w:jc w:val="left"/>
        <w:rPr>
          <w:rFonts w:hint="eastAsia" w:ascii="宋体" w:hAnsi="宋体" w:cs="宋体"/>
          <w:kern w:val="0"/>
          <w:sz w:val="28"/>
          <w:szCs w:val="28"/>
        </w:rPr>
      </w:pPr>
    </w:p>
    <w:p w14:paraId="36E5510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根据《事业单位人事管理条例》、《事业单位公开招聘人员暂行规定》、《江苏省事业单位公开招聘人员办法》和《</w:t>
      </w:r>
      <w:r>
        <w:rPr>
          <w:rFonts w:hint="default" w:ascii="Times New Roman" w:hAnsi="Times New Roman" w:eastAsia="仿宋_GB2312" w:cs="Times New Roman"/>
          <w:kern w:val="0"/>
          <w:sz w:val="32"/>
          <w:szCs w:val="32"/>
          <w:lang w:val="en-US" w:eastAsia="zh-CN"/>
        </w:rPr>
        <w:t>昆山市</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年事业单位公开招聘工作人员公告》规定，现将</w:t>
      </w:r>
      <w:r>
        <w:rPr>
          <w:rFonts w:hint="default" w:ascii="Times New Roman" w:hAnsi="Times New Roman" w:eastAsia="仿宋_GB2312" w:cs="Times New Roman"/>
          <w:kern w:val="0"/>
          <w:sz w:val="32"/>
          <w:szCs w:val="32"/>
          <w:lang w:val="en-US" w:eastAsia="zh-CN"/>
        </w:rPr>
        <w:t>昆山</w:t>
      </w:r>
      <w:r>
        <w:rPr>
          <w:rFonts w:hint="default" w:ascii="Times New Roman" w:hAnsi="Times New Roman" w:eastAsia="仿宋_GB2312" w:cs="Times New Roman"/>
          <w:kern w:val="0"/>
          <w:sz w:val="32"/>
          <w:szCs w:val="32"/>
        </w:rPr>
        <w:t>市</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年事业单位公开招聘工作人员报考注意事项明确如下：</w:t>
      </w:r>
    </w:p>
    <w:p w14:paraId="21ADBF43">
      <w:pPr>
        <w:keepNext w:val="0"/>
        <w:keepLines w:val="0"/>
        <w:pageBreakBefore w:val="0"/>
        <w:tabs>
          <w:tab w:val="center" w:pos="6520"/>
          <w:tab w:val="right" w:pos="13041"/>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eastAsia" w:ascii="黑体" w:hAnsi="黑体" w:eastAsia="黑体" w:cs="黑体"/>
          <w:kern w:val="0"/>
          <w:sz w:val="32"/>
          <w:szCs w:val="32"/>
        </w:rPr>
        <w:t>一、报考须知</w:t>
      </w:r>
    </w:p>
    <w:p w14:paraId="2C53352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kern w:val="0"/>
          <w:sz w:val="32"/>
          <w:szCs w:val="32"/>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w:t>
      </w:r>
      <w:r>
        <w:rPr>
          <w:rFonts w:hint="default" w:ascii="Times New Roman" w:hAnsi="Times New Roman" w:eastAsia="仿宋_GB2312" w:cs="Times New Roman"/>
          <w:b/>
          <w:bCs/>
          <w:kern w:val="0"/>
          <w:sz w:val="32"/>
          <w:szCs w:val="32"/>
        </w:rPr>
        <w:t>应聘人员填报的</w:t>
      </w:r>
      <w:r>
        <w:rPr>
          <w:rFonts w:hint="eastAsia" w:ascii="Times New Roman" w:hAnsi="Times New Roman" w:eastAsia="仿宋_GB2312" w:cs="Times New Roman"/>
          <w:b/>
          <w:bCs/>
          <w:color w:val="auto"/>
          <w:sz w:val="32"/>
          <w:szCs w:val="32"/>
          <w:highlight w:val="none"/>
          <w:shd w:val="clear" w:color="auto" w:fill="FFFFFF"/>
          <w:lang w:val="en-US" w:eastAsia="zh-CN"/>
        </w:rPr>
        <w:t>专业名称必须与毕业证书上的</w:t>
      </w:r>
      <w:r>
        <w:rPr>
          <w:rFonts w:hint="default" w:ascii="Times New Roman" w:hAnsi="Times New Roman" w:eastAsia="仿宋_GB2312" w:cs="Times New Roman"/>
          <w:b/>
          <w:bCs/>
          <w:kern w:val="0"/>
          <w:sz w:val="32"/>
          <w:szCs w:val="32"/>
        </w:rPr>
        <w:t>字样完全</w:t>
      </w:r>
      <w:r>
        <w:rPr>
          <w:rFonts w:hint="eastAsia" w:ascii="Times New Roman" w:hAnsi="Times New Roman" w:eastAsia="仿宋_GB2312" w:cs="Times New Roman"/>
          <w:b/>
          <w:bCs/>
          <w:color w:val="auto"/>
          <w:sz w:val="32"/>
          <w:szCs w:val="32"/>
          <w:highlight w:val="none"/>
          <w:shd w:val="clear" w:color="auto" w:fill="FFFFFF"/>
          <w:lang w:val="en-US" w:eastAsia="zh-CN"/>
        </w:rPr>
        <w:t>专业完全一致，国（境）外毕业生填报的专业名称应与教育部留学服务中心学历认证书上专业完全一致</w:t>
      </w:r>
      <w:r>
        <w:rPr>
          <w:rFonts w:hint="default" w:ascii="Times New Roman" w:hAnsi="Times New Roman" w:eastAsia="仿宋_GB2312" w:cs="Times New Roman"/>
          <w:b/>
          <w:bCs/>
          <w:kern w:val="0"/>
          <w:sz w:val="32"/>
          <w:szCs w:val="32"/>
        </w:rPr>
        <w:t>，否则可按虚假填报处理。</w:t>
      </w:r>
    </w:p>
    <w:p w14:paraId="0E6BB0F7">
      <w:pPr>
        <w:keepNext w:val="0"/>
        <w:keepLines w:val="0"/>
        <w:pageBreakBefore w:val="0"/>
        <w:tabs>
          <w:tab w:val="center" w:pos="6520"/>
          <w:tab w:val="right" w:pos="13041"/>
        </w:tabs>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eastAsia" w:ascii="黑体" w:hAnsi="黑体" w:eastAsia="黑体" w:cs="黑体"/>
          <w:kern w:val="0"/>
          <w:sz w:val="32"/>
          <w:szCs w:val="32"/>
        </w:rPr>
        <w:t xml:space="preserve"> 二、年限问题</w:t>
      </w:r>
    </w:p>
    <w:p w14:paraId="2BE8E20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工作经历计算截止时间为</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 xml:space="preserve">年8月31日。 </w:t>
      </w:r>
    </w:p>
    <w:p w14:paraId="7BD7F30A">
      <w:pPr>
        <w:keepNext w:val="0"/>
        <w:keepLines w:val="0"/>
        <w:pageBreakBefore w:val="0"/>
        <w:numPr>
          <w:ilvl w:val="0"/>
          <w:numId w:val="1"/>
        </w:numPr>
        <w:tabs>
          <w:tab w:val="center" w:pos="6520"/>
          <w:tab w:val="right" w:pos="13041"/>
        </w:tabs>
        <w:kinsoku/>
        <w:wordWrap/>
        <w:overflowPunct/>
        <w:topLinePunct w:val="0"/>
        <w:autoSpaceDE/>
        <w:autoSpaceDN/>
        <w:bidi w:val="0"/>
        <w:adjustRightInd/>
        <w:snapToGrid/>
        <w:spacing w:line="600" w:lineRule="exact"/>
        <w:ind w:left="640" w:leftChars="0" w:firstLine="0" w:firstLineChars="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岗位表中应注意的问题</w:t>
      </w:r>
    </w:p>
    <w:p w14:paraId="5166A866">
      <w:pPr>
        <w:keepNext w:val="0"/>
        <w:keepLines w:val="0"/>
        <w:pageBreakBefore w:val="0"/>
        <w:numPr>
          <w:ilvl w:val="0"/>
          <w:numId w:val="0"/>
        </w:numPr>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highlight w:val="yellow"/>
        </w:rPr>
      </w:pPr>
      <w:r>
        <w:rPr>
          <w:rFonts w:hint="default" w:ascii="Times New Roman" w:hAnsi="Times New Roman" w:eastAsia="仿宋_GB2312" w:cs="Times New Roman"/>
          <w:kern w:val="0"/>
          <w:sz w:val="32"/>
          <w:szCs w:val="32"/>
        </w:rPr>
        <w:t>（一）</w:t>
      </w:r>
      <w:r>
        <w:rPr>
          <w:rFonts w:hint="eastAsia" w:ascii="Times New Roman" w:hAnsi="Times New Roman" w:eastAsia="仿宋_GB2312" w:cs="Times New Roman"/>
          <w:kern w:val="0"/>
          <w:sz w:val="32"/>
          <w:szCs w:val="32"/>
        </w:rPr>
        <w:t>【学历】一栏中，要求“本科及以上”的，既可以本科学历(专业)报考，也可以研究生学历(专业)报考。要求“研究生”的，以此类推。</w:t>
      </w:r>
    </w:p>
    <w:p w14:paraId="46C92D5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（二）【其他条件】一栏中，要求“</w:t>
      </w:r>
      <w:r>
        <w:rPr>
          <w:rFonts w:hint="eastAsia" w:ascii="Times New Roman" w:hAnsi="Times New Roman" w:eastAsia="仿宋_GB2312" w:cs="Times New Roman"/>
          <w:kern w:val="0"/>
          <w:sz w:val="32"/>
          <w:szCs w:val="32"/>
          <w:lang w:val="en-US" w:eastAsia="zh-CN"/>
        </w:rPr>
        <w:t>职称</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大学英语六级</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资格</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等，须于报名截止前</w:t>
      </w:r>
      <w:r>
        <w:rPr>
          <w:rFonts w:hint="default" w:ascii="Times New Roman" w:hAnsi="Times New Roman" w:eastAsia="仿宋_GB2312" w:cs="Times New Roman"/>
          <w:color w:val="000000" w:themeColor="text1"/>
          <w:kern w:val="0"/>
          <w:sz w:val="32"/>
          <w:szCs w:val="32"/>
        </w:rPr>
        <w:t>（</w:t>
      </w:r>
      <w:r>
        <w:rPr>
          <w:rFonts w:hint="default" w:ascii="Times New Roman" w:hAnsi="Times New Roman" w:eastAsia="仿宋_GB2312" w:cs="Times New Roman"/>
          <w:color w:val="000000" w:themeColor="text1"/>
          <w:kern w:val="0"/>
          <w:sz w:val="32"/>
          <w:szCs w:val="32"/>
          <w:lang w:eastAsia="zh-CN"/>
        </w:rPr>
        <w:t>202</w:t>
      </w:r>
      <w:r>
        <w:rPr>
          <w:rFonts w:hint="eastAsia" w:ascii="Times New Roman" w:hAnsi="Times New Roman" w:eastAsia="仿宋_GB2312" w:cs="Times New Roman"/>
          <w:color w:val="000000" w:themeColor="text1"/>
          <w:kern w:val="0"/>
          <w:sz w:val="32"/>
          <w:szCs w:val="32"/>
          <w:lang w:val="en-US" w:eastAsia="zh-CN"/>
        </w:rPr>
        <w:t>6</w:t>
      </w:r>
      <w:r>
        <w:rPr>
          <w:rFonts w:hint="default" w:ascii="Times New Roman" w:hAnsi="Times New Roman" w:eastAsia="仿宋_GB2312" w:cs="Times New Roman"/>
          <w:color w:val="000000" w:themeColor="text1"/>
          <w:kern w:val="0"/>
          <w:sz w:val="32"/>
          <w:szCs w:val="32"/>
        </w:rPr>
        <w:t>年3月</w:t>
      </w:r>
      <w:r>
        <w:rPr>
          <w:rFonts w:hint="eastAsia" w:ascii="Times New Roman" w:hAnsi="Times New Roman" w:eastAsia="仿宋_GB2312" w:cs="Times New Roman"/>
          <w:color w:val="000000" w:themeColor="text1"/>
          <w:kern w:val="0"/>
          <w:sz w:val="32"/>
          <w:szCs w:val="32"/>
          <w:highlight w:val="none"/>
          <w:lang w:val="en-US" w:eastAsia="zh-CN"/>
        </w:rPr>
        <w:t>25</w:t>
      </w:r>
      <w:r>
        <w:rPr>
          <w:rFonts w:hint="default" w:ascii="Times New Roman" w:hAnsi="Times New Roman" w:eastAsia="仿宋_GB2312" w:cs="Times New Roman"/>
          <w:color w:val="000000" w:themeColor="text1"/>
          <w:kern w:val="0"/>
          <w:sz w:val="32"/>
          <w:szCs w:val="32"/>
        </w:rPr>
        <w:t>日）</w:t>
      </w:r>
      <w:r>
        <w:rPr>
          <w:rFonts w:hint="default" w:ascii="Times New Roman" w:hAnsi="Times New Roman" w:eastAsia="仿宋_GB2312" w:cs="Times New Roman"/>
          <w:kern w:val="0"/>
          <w:sz w:val="32"/>
          <w:szCs w:val="32"/>
        </w:rPr>
        <w:t xml:space="preserve">取得相关证书 </w:t>
      </w:r>
      <w:r>
        <w:rPr>
          <w:rFonts w:hint="eastAsia" w:ascii="Times New Roman" w:hAnsi="Times New Roman" w:eastAsia="仿宋_GB2312" w:cs="Times New Roman"/>
          <w:kern w:val="0"/>
          <w:sz w:val="32"/>
          <w:szCs w:val="32"/>
          <w:lang w:eastAsia="zh-CN"/>
        </w:rPr>
        <w:t>。</w:t>
      </w:r>
    </w:p>
    <w:p w14:paraId="17314DAC">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黑体" w:hAnsi="黑体" w:eastAsia="黑体" w:cs="黑体"/>
          <w:kern w:val="0"/>
          <w:sz w:val="32"/>
          <w:szCs w:val="32"/>
        </w:rPr>
        <w:t>四、学历问题</w:t>
      </w:r>
      <w:r>
        <w:rPr>
          <w:rFonts w:hint="default" w:ascii="Times New Roman" w:hAnsi="Times New Roman" w:eastAsia="仿宋_GB2312" w:cs="Times New Roman"/>
          <w:kern w:val="0"/>
          <w:sz w:val="32"/>
          <w:szCs w:val="32"/>
        </w:rPr>
        <w:t xml:space="preserve"> </w:t>
      </w:r>
    </w:p>
    <w:p w14:paraId="67FFB97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lang w:val="en-US" w:eastAsia="zh-CN"/>
        </w:rPr>
        <w:t>江苏省</w:t>
      </w:r>
      <w:r>
        <w:rPr>
          <w:rFonts w:hint="default" w:ascii="Times New Roman" w:hAnsi="Times New Roman" w:eastAsia="仿宋_GB2312" w:cs="Times New Roman"/>
          <w:kern w:val="0"/>
          <w:sz w:val="32"/>
          <w:szCs w:val="32"/>
        </w:rPr>
        <w:t>统一规定，普通高等学历教育、其他国民教育（自学考试、成人教育、网络教育、夜大、电大等）以及国（境）外教育等学历，经国家教育行政部门认可，均可用于报考。</w:t>
      </w:r>
    </w:p>
    <w:p w14:paraId="2A11331A">
      <w:pPr>
        <w:spacing w:line="600" w:lineRule="exact"/>
        <w:ind w:firstLine="640" w:firstLineChars="200"/>
        <w:rPr>
          <w:rFonts w:hint="eastAsia"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eastAsia="zh-CN"/>
        </w:rPr>
        <w:t>202</w:t>
      </w:r>
      <w:r>
        <w:rPr>
          <w:rFonts w:hint="eastAsia" w:ascii="Times New Roman" w:hAnsi="Times New Roman" w:eastAsia="仿宋_GB2312" w:cs="Times New Roman"/>
          <w:kern w:val="0"/>
          <w:sz w:val="32"/>
          <w:szCs w:val="32"/>
          <w:highlight w:val="none"/>
          <w:lang w:val="en-US" w:eastAsia="zh-CN"/>
        </w:rPr>
        <w:t>6</w:t>
      </w:r>
      <w:r>
        <w:rPr>
          <w:rFonts w:hint="default" w:ascii="Times New Roman" w:hAnsi="Times New Roman" w:eastAsia="仿宋_GB2312" w:cs="Times New Roman"/>
          <w:kern w:val="0"/>
          <w:sz w:val="32"/>
          <w:szCs w:val="32"/>
          <w:highlight w:val="none"/>
        </w:rPr>
        <w:t>年毕业生”，</w:t>
      </w:r>
      <w:r>
        <w:rPr>
          <w:rFonts w:hint="default" w:ascii="Times New Roman" w:hAnsi="Times New Roman" w:eastAsia="仿宋_GB2312" w:cs="Times New Roman"/>
          <w:color w:val="auto"/>
          <w:sz w:val="32"/>
          <w:szCs w:val="32"/>
          <w:highlight w:val="none"/>
          <w:shd w:val="clear" w:color="auto" w:fill="FFFFFF"/>
        </w:rPr>
        <w:t>指在</w:t>
      </w:r>
      <w:r>
        <w:rPr>
          <w:rFonts w:hint="eastAsia" w:ascii="Times New Roman" w:hAnsi="Times New Roman" w:eastAsia="仿宋_GB2312" w:cs="Times New Roman"/>
          <w:color w:val="auto"/>
          <w:sz w:val="32"/>
          <w:szCs w:val="32"/>
          <w:highlight w:val="none"/>
          <w:shd w:val="clear" w:color="auto" w:fill="FFFFFF"/>
          <w:lang w:eastAsia="zh-CN"/>
        </w:rPr>
        <w:t>202</w:t>
      </w:r>
      <w:r>
        <w:rPr>
          <w:rFonts w:hint="eastAsia"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年毕业并已取得学历（学位）证书，且</w:t>
      </w:r>
      <w:r>
        <w:rPr>
          <w:rFonts w:hint="eastAsia" w:ascii="Times New Roman" w:hAnsi="Times New Roman" w:eastAsia="仿宋_GB2312" w:cs="Times New Roman"/>
          <w:color w:val="auto"/>
          <w:sz w:val="32"/>
          <w:szCs w:val="32"/>
          <w:highlight w:val="none"/>
          <w:shd w:val="clear" w:color="auto" w:fill="FFFFFF"/>
          <w:lang w:val="en-US" w:eastAsia="zh-CN"/>
        </w:rPr>
        <w:t>报名时</w:t>
      </w:r>
      <w:r>
        <w:rPr>
          <w:rFonts w:hint="default" w:ascii="Times New Roman" w:hAnsi="Times New Roman" w:eastAsia="仿宋_GB2312" w:cs="Times New Roman"/>
          <w:color w:val="auto"/>
          <w:sz w:val="32"/>
          <w:szCs w:val="32"/>
          <w:highlight w:val="none"/>
          <w:shd w:val="clear" w:color="auto" w:fill="FFFFFF"/>
        </w:rPr>
        <w:t>无工作单位的人员。其中，能够提供《毕业生就业推荐表》（原件）的</w:t>
      </w:r>
      <w:r>
        <w:rPr>
          <w:rFonts w:hint="eastAsia" w:ascii="Times New Roman" w:hAnsi="Times New Roman" w:eastAsia="仿宋_GB2312" w:cs="Times New Roman"/>
          <w:color w:val="auto"/>
          <w:sz w:val="32"/>
          <w:szCs w:val="32"/>
          <w:highlight w:val="none"/>
          <w:shd w:val="clear" w:color="auto" w:fill="FFFFFF"/>
          <w:lang w:val="en-US" w:eastAsia="zh-CN"/>
        </w:rPr>
        <w:t>2026年</w:t>
      </w:r>
      <w:r>
        <w:rPr>
          <w:rFonts w:hint="default" w:ascii="Times New Roman" w:hAnsi="Times New Roman" w:eastAsia="仿宋_GB2312" w:cs="Times New Roman"/>
          <w:color w:val="auto"/>
          <w:sz w:val="32"/>
          <w:szCs w:val="32"/>
          <w:highlight w:val="none"/>
          <w:shd w:val="clear" w:color="auto" w:fill="FFFFFF"/>
        </w:rPr>
        <w:t>普通高校毕业生，取得学历（学位）证书的日期可放宽至</w:t>
      </w:r>
      <w:r>
        <w:rPr>
          <w:rFonts w:hint="eastAsia" w:ascii="Times New Roman" w:hAnsi="Times New Roman" w:eastAsia="仿宋_GB2312" w:cs="Times New Roman"/>
          <w:color w:val="auto"/>
          <w:sz w:val="32"/>
          <w:szCs w:val="32"/>
          <w:highlight w:val="none"/>
          <w:shd w:val="clear" w:color="auto" w:fill="FFFFFF"/>
          <w:lang w:eastAsia="zh-CN"/>
        </w:rPr>
        <w:t>202</w:t>
      </w:r>
      <w:r>
        <w:rPr>
          <w:rFonts w:hint="eastAsia"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年12月31日；国（境）外同期</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Times New Roman"/>
          <w:color w:val="auto"/>
          <w:sz w:val="32"/>
          <w:szCs w:val="32"/>
          <w:highlight w:val="none"/>
          <w:shd w:val="clear" w:color="auto" w:fill="FFFFFF"/>
          <w:lang w:val="en-US" w:eastAsia="zh-CN"/>
        </w:rPr>
        <w:t>2026年</w:t>
      </w:r>
      <w:r>
        <w:rPr>
          <w:rFonts w:hint="eastAsia"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毕业人员，取得学历（学位）证书的日期可适当放宽，但须在</w:t>
      </w:r>
      <w:r>
        <w:rPr>
          <w:rFonts w:hint="eastAsia" w:ascii="Times New Roman" w:hAnsi="Times New Roman" w:eastAsia="仿宋_GB2312" w:cs="Times New Roman"/>
          <w:color w:val="auto"/>
          <w:sz w:val="32"/>
          <w:szCs w:val="32"/>
          <w:highlight w:val="none"/>
          <w:shd w:val="clear" w:color="auto" w:fill="FFFFFF"/>
          <w:lang w:eastAsia="zh-CN"/>
        </w:rPr>
        <w:t>202</w:t>
      </w:r>
      <w:r>
        <w:rPr>
          <w:rFonts w:hint="eastAsia"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年12月31日前完成教育部留学服务中心学历认证。</w:t>
      </w:r>
      <w:r>
        <w:rPr>
          <w:rFonts w:hint="eastAsia" w:ascii="Times New Roman" w:hAnsi="Times New Roman" w:eastAsia="仿宋_GB2312" w:cs="Times New Roman"/>
          <w:color w:val="auto"/>
          <w:sz w:val="32"/>
          <w:szCs w:val="32"/>
          <w:highlight w:val="none"/>
          <w:shd w:val="clear" w:color="auto" w:fill="FFFFFF"/>
          <w:lang w:val="en-US" w:eastAsia="zh-CN"/>
        </w:rPr>
        <w:t>其他人员须于报名截止前取得学历（学位）证书方可报考，其他国（境）外留学人员（2026年1月1日前毕业）须于报名截止前完成教育部留学服务中心学历认证方可报考。</w:t>
      </w:r>
    </w:p>
    <w:p w14:paraId="4B37920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双专科学历按专科学历报考，双本科学历按本科学历报考。具有国民教育序列普通高校双学士学位的考生，其第二学位（须普通高等学历）经国家教育行政主管部门承认并能在相关认证网站核验的，可用于报考相应专业要求的职位。</w:t>
      </w:r>
    </w:p>
    <w:p w14:paraId="3CD7112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境外学历的认证工作由教育部留学服务中心（</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"http://www.cscse.edu.cn"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kern w:val="0"/>
          <w:sz w:val="32"/>
          <w:szCs w:val="32"/>
        </w:rPr>
        <w:t>www.cscse.edu.cn</w:t>
      </w:r>
      <w:r>
        <w:rPr>
          <w:rFonts w:hint="default" w:ascii="Times New Roman" w:hAnsi="Times New Roman" w:eastAsia="仿宋_GB2312" w:cs="Times New Roman"/>
          <w:kern w:val="0"/>
          <w:sz w:val="32"/>
          <w:szCs w:val="32"/>
        </w:rPr>
        <w:fldChar w:fldCharType="end"/>
      </w:r>
      <w:r>
        <w:rPr>
          <w:rFonts w:hint="default" w:ascii="Times New Roman" w:hAnsi="Times New Roman" w:eastAsia="仿宋_GB2312" w:cs="Times New Roman"/>
          <w:kern w:val="0"/>
          <w:sz w:val="32"/>
          <w:szCs w:val="32"/>
        </w:rPr>
        <w:t xml:space="preserve">）负责。境内高校往届毕业生因学历证书遗失等原因需进行学历证书认证的，可登录中国高等教育学生信息网（www.chsi.com.cn）查询 。 </w:t>
      </w:r>
    </w:p>
    <w:p w14:paraId="7CE3A7B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取得祖国大陆普通高校学历的台湾学生和取得祖国大陆承认学历的其他台湾居民应聘时按国家和江苏省的有关规定执行。</w:t>
      </w:r>
    </w:p>
    <w:p w14:paraId="76E5325F">
      <w:pPr>
        <w:keepNext w:val="0"/>
        <w:keepLines w:val="0"/>
        <w:pageBreakBefore w:val="0"/>
        <w:tabs>
          <w:tab w:val="center" w:pos="6520"/>
          <w:tab w:val="right" w:pos="13041"/>
        </w:tabs>
        <w:kinsoku/>
        <w:wordWrap/>
        <w:overflowPunct/>
        <w:topLinePunct w:val="0"/>
        <w:autoSpaceDE/>
        <w:autoSpaceDN/>
        <w:bidi w:val="0"/>
        <w:adjustRightInd/>
        <w:snapToGrid/>
        <w:spacing w:line="600" w:lineRule="exact"/>
        <w:jc w:val="left"/>
        <w:textAlignment w:val="auto"/>
        <w:rPr>
          <w:rFonts w:hint="eastAsia" w:ascii="黑体" w:hAnsi="黑体" w:eastAsia="黑体" w:cs="黑体"/>
          <w:kern w:val="0"/>
          <w:sz w:val="32"/>
          <w:szCs w:val="32"/>
        </w:rPr>
      </w:pPr>
      <w:r>
        <w:rPr>
          <w:rFonts w:hint="default" w:ascii="Times New Roman" w:hAnsi="Times New Roman" w:eastAsia="仿宋_GB2312" w:cs="Times New Roman"/>
          <w:kern w:val="0"/>
          <w:sz w:val="32"/>
          <w:szCs w:val="32"/>
        </w:rPr>
        <w:t xml:space="preserve">    </w:t>
      </w:r>
      <w:r>
        <w:rPr>
          <w:rFonts w:hint="eastAsia" w:ascii="黑体" w:hAnsi="黑体" w:eastAsia="黑体" w:cs="黑体"/>
          <w:kern w:val="0"/>
          <w:sz w:val="32"/>
          <w:szCs w:val="32"/>
        </w:rPr>
        <w:t xml:space="preserve"> 五、取得军队院校学历证书的人员报考问题 </w:t>
      </w:r>
    </w:p>
    <w:p w14:paraId="1FAE52A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（一）由国家（省）教育行政部门下达招生计划，参加全国（省）统一招生考试，按规定被军队院校录取并取得军队院校学历的，可以报考。</w:t>
      </w:r>
    </w:p>
    <w:p w14:paraId="02550D2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（二）在军队服役期间取得军队院校学历的人员，可以报考。</w:t>
      </w:r>
    </w:p>
    <w:p w14:paraId="45A6C97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（三）取得军队院校学历证书，经教育部学历认定并注册（教育部学历认证网站核验）的，可以报考。 </w:t>
      </w:r>
    </w:p>
    <w:p w14:paraId="4F3FA08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kern w:val="0"/>
          <w:sz w:val="32"/>
          <w:szCs w:val="32"/>
        </w:rPr>
        <w:t>六、关于面向退役大学生士兵</w:t>
      </w:r>
      <w:r>
        <w:rPr>
          <w:rFonts w:hint="eastAsia" w:ascii="黑体" w:hAnsi="黑体" w:eastAsia="黑体" w:cs="黑体"/>
          <w:color w:val="000000" w:themeColor="text1"/>
          <w:kern w:val="0"/>
          <w:sz w:val="32"/>
          <w:szCs w:val="32"/>
          <w:lang w:val="en-US" w:eastAsia="zh-CN"/>
        </w:rPr>
        <w:t>招聘</w:t>
      </w:r>
      <w:r>
        <w:rPr>
          <w:rFonts w:hint="eastAsia" w:ascii="黑体" w:hAnsi="黑体" w:eastAsia="黑体" w:cs="黑体"/>
          <w:color w:val="000000" w:themeColor="text1"/>
          <w:kern w:val="0"/>
          <w:sz w:val="32"/>
          <w:szCs w:val="32"/>
        </w:rPr>
        <w:t>的问题</w:t>
      </w:r>
    </w:p>
    <w:p w14:paraId="1FA4A239">
      <w:pPr>
        <w:keepNext w:val="0"/>
        <w:keepLines w:val="0"/>
        <w:pageBreakBefore w:val="0"/>
        <w:kinsoku/>
        <w:wordWrap/>
        <w:overflowPunct/>
        <w:topLinePunct w:val="0"/>
        <w:autoSpaceDE/>
        <w:autoSpaceDN/>
        <w:bidi w:val="0"/>
        <w:adjustRightInd/>
        <w:snapToGrid/>
        <w:spacing w:line="600" w:lineRule="exact"/>
        <w:ind w:firstLine="48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定向招聘退役大学生士兵的岗位（岗位代码</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），招聘对象为：国家普通高等学校招生计划统一录取的，在高校上学期间或者毕业后入伍服现役满5年或202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年退役的高校毕业生退役士兵，且是苏州户籍（不含在苏高校学生集体户口）或苏州生源。</w:t>
      </w:r>
    </w:p>
    <w:p w14:paraId="306FA52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其退役时间可以退出现役证等为证明。</w:t>
      </w:r>
    </w:p>
    <w:p w14:paraId="4593C1B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苏州生源是指参加高考时户籍所在地为苏州户籍的考生。户籍以户口簿为准。</w:t>
      </w:r>
    </w:p>
    <w:p w14:paraId="75048FAE">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555"/>
        <w:jc w:val="lef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七、专业问题</w:t>
      </w:r>
    </w:p>
    <w:p w14:paraId="2D3B471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（一）专业须如实填写，尚未取得毕业证书的</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毕业生所填专业应与《毕业生双向选择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14:paraId="3C3892D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（二）专业审核以《江苏省</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度考试录用公务员专业参考目录》为准，目录不按照“学科门类”、“一级学科”、“二级学科”的结构划分；目录中第2列为“大类”名称，第3、4、5列为各学历层次具体专业名称，具体专业之间不存在包含与被包含的关系。某些专业同时存在于多个大类中，均可认定属于这些大类。</w:t>
      </w:r>
    </w:p>
    <w:p w14:paraId="29B9E0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三）专业参考目录中没有的专业，如有院校开设并且有事业单位需要的，已列入招聘条件的“专业”要求之中。专业参考目录和招聘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r>
        <w:rPr>
          <w:rFonts w:hint="default" w:ascii="Times New Roman" w:hAnsi="Times New Roman" w:eastAsia="仿宋_GB2312" w:cs="Times New Roman"/>
          <w:kern w:val="0"/>
          <w:sz w:val="32"/>
          <w:szCs w:val="32"/>
        </w:rPr>
        <w:t>专业审核坚持前后宽严一致原则，对每位考生一视同仁，具体审核由招聘单位负责。</w:t>
      </w:r>
    </w:p>
    <w:p w14:paraId="1F9666C4">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八、</w:t>
      </w:r>
      <w:r>
        <w:rPr>
          <w:rFonts w:hint="eastAsia" w:ascii="黑体" w:hAnsi="黑体" w:eastAsia="黑体" w:cs="黑体"/>
          <w:kern w:val="0"/>
          <w:sz w:val="32"/>
          <w:szCs w:val="32"/>
          <w:lang w:eastAsia="zh-CN"/>
        </w:rPr>
        <w:t>202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年毕业生报名问题</w:t>
      </w:r>
    </w:p>
    <w:p w14:paraId="6A70F58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年毕业生，指在</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年毕业并已取得学历（学位）证书，且现无工作单位的人员。其中，能够提供《毕业生就业推荐表》（原件）的普通高校</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年毕业生，取得学历（学位）证书的日期可放宽至</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年12月31日。国（境）外同期毕业人员，取得学历（学位）证书的日期可适当放宽，但须在</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年12月31日前完成教育部留学服务中心学历认证。</w:t>
      </w:r>
    </w:p>
    <w:p w14:paraId="65E2CC55">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000000" w:themeColor="text1"/>
          <w:kern w:val="0"/>
          <w:sz w:val="32"/>
          <w:szCs w:val="32"/>
        </w:rPr>
        <w:t>（二）</w:t>
      </w:r>
      <w:r>
        <w:rPr>
          <w:rFonts w:hint="default" w:ascii="Times New Roman" w:hAnsi="Times New Roman" w:eastAsia="仿宋_GB2312" w:cs="Times New Roman"/>
          <w:color w:val="auto"/>
          <w:sz w:val="32"/>
          <w:szCs w:val="32"/>
          <w:highlight w:val="none"/>
          <w:shd w:val="clear" w:color="auto" w:fill="FFFFFF"/>
        </w:rPr>
        <w:t>202</w:t>
      </w:r>
      <w:r>
        <w:rPr>
          <w:rFonts w:hint="eastAsia" w:ascii="Times New Roman" w:hAnsi="Times New Roman"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color w:val="auto"/>
          <w:sz w:val="32"/>
          <w:szCs w:val="32"/>
          <w:highlight w:val="none"/>
          <w:shd w:val="clear" w:color="auto" w:fill="FFFFFF"/>
        </w:rPr>
        <w:t>年</w:t>
      </w:r>
      <w:r>
        <w:rPr>
          <w:rFonts w:hint="eastAsia" w:ascii="Times New Roman" w:hAnsi="Times New Roman" w:eastAsia="仿宋_GB2312" w:cs="Times New Roman"/>
          <w:color w:val="auto"/>
          <w:sz w:val="32"/>
          <w:szCs w:val="32"/>
          <w:highlight w:val="none"/>
          <w:shd w:val="clear" w:color="auto" w:fill="FFFFFF"/>
          <w:lang w:eastAsia="zh-CN"/>
        </w:rPr>
        <w:t>、</w:t>
      </w:r>
      <w:r>
        <w:rPr>
          <w:rFonts w:hint="default" w:ascii="Times New Roman" w:hAnsi="Times New Roman" w:eastAsia="仿宋_GB2312" w:cs="Times New Roman"/>
          <w:color w:val="auto"/>
          <w:sz w:val="32"/>
          <w:szCs w:val="32"/>
          <w:highlight w:val="none"/>
          <w:shd w:val="clear" w:color="auto" w:fill="FFFFFF"/>
        </w:rPr>
        <w:t>202</w:t>
      </w:r>
      <w:r>
        <w:rPr>
          <w:rFonts w:hint="eastAsia" w:ascii="Times New Roman" w:hAnsi="Times New Roman" w:eastAsia="仿宋_GB2312" w:cs="Times New Roman"/>
          <w:color w:val="auto"/>
          <w:sz w:val="32"/>
          <w:szCs w:val="32"/>
          <w:highlight w:val="none"/>
          <w:shd w:val="clear" w:color="auto" w:fill="FFFFFF"/>
          <w:lang w:val="en-US" w:eastAsia="zh-CN"/>
        </w:rPr>
        <w:t>5</w:t>
      </w:r>
      <w:r>
        <w:rPr>
          <w:rFonts w:hint="default" w:ascii="Times New Roman" w:hAnsi="Times New Roman" w:eastAsia="仿宋_GB2312" w:cs="Times New Roman"/>
          <w:color w:val="auto"/>
          <w:sz w:val="32"/>
          <w:szCs w:val="32"/>
          <w:highlight w:val="none"/>
          <w:shd w:val="clear" w:color="auto" w:fill="FFFFFF"/>
        </w:rPr>
        <w:t>年普通高校毕业生，以及国(境)外同期毕业且已完成学历认证的人员，如报名时无工作单位，可应聘面向202</w:t>
      </w:r>
      <w:r>
        <w:rPr>
          <w:rFonts w:hint="eastAsia" w:ascii="Times New Roman" w:hAnsi="Times New Roman" w:eastAsia="仿宋_GB2312" w:cs="Times New Roman"/>
          <w:color w:val="auto"/>
          <w:sz w:val="32"/>
          <w:szCs w:val="32"/>
          <w:highlight w:val="none"/>
          <w:shd w:val="clear" w:color="auto" w:fill="FFFFFF"/>
          <w:lang w:val="en-US" w:eastAsia="zh-CN"/>
        </w:rPr>
        <w:t>6</w:t>
      </w:r>
      <w:r>
        <w:rPr>
          <w:rFonts w:hint="default" w:ascii="Times New Roman" w:hAnsi="Times New Roman" w:eastAsia="仿宋_GB2312" w:cs="Times New Roman"/>
          <w:color w:val="auto"/>
          <w:sz w:val="32"/>
          <w:szCs w:val="32"/>
          <w:highlight w:val="none"/>
          <w:shd w:val="clear" w:color="auto" w:fill="FFFFFF"/>
        </w:rPr>
        <w:t>年毕业生岗位。聘用后有关事项按国家规定办理。</w:t>
      </w:r>
    </w:p>
    <w:p w14:paraId="6D6580FE">
      <w:pPr>
        <w:keepNext w:val="0"/>
        <w:keepLines w:val="0"/>
        <w:pageBreakBefore w:val="0"/>
        <w:numPr>
          <w:ilvl w:val="0"/>
          <w:numId w:val="2"/>
        </w:numPr>
        <w:kinsoku/>
        <w:wordWrap/>
        <w:overflowPunct/>
        <w:topLinePunct w:val="0"/>
        <w:autoSpaceDE/>
        <w:autoSpaceDN/>
        <w:bidi w:val="0"/>
        <w:adjustRightInd/>
        <w:snapToGrid/>
        <w:spacing w:line="600" w:lineRule="exact"/>
        <w:ind w:firstLine="800" w:firstLineChars="25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参加基层服务项目的人员，指 “三支一扶”计划、农村教师特岗计划、“西部计划”“乡村振兴计划”（含原“苏北计划”）等基层服务项目的志愿者</w:t>
      </w:r>
      <w:r>
        <w:rPr>
          <w:rFonts w:hint="eastAsia" w:ascii="Times New Roman" w:hAnsi="Times New Roman" w:eastAsia="仿宋_GB2312" w:cs="Times New Roman"/>
          <w:kern w:val="0"/>
          <w:sz w:val="32"/>
          <w:szCs w:val="32"/>
          <w:lang w:val="en-US" w:eastAsia="zh-CN"/>
        </w:rPr>
        <w:t>等</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如参加</w:t>
      </w:r>
      <w:r>
        <w:rPr>
          <w:rFonts w:hint="eastAsia" w:ascii="Times New Roman" w:hAnsi="Times New Roman" w:eastAsia="仿宋_GB2312" w:cs="Times New Roman"/>
          <w:kern w:val="0"/>
          <w:sz w:val="32"/>
          <w:szCs w:val="32"/>
          <w:lang w:val="en-US" w:eastAsia="zh-CN"/>
        </w:rPr>
        <w:t>基层</w:t>
      </w:r>
      <w:r>
        <w:rPr>
          <w:rFonts w:hint="default" w:ascii="Times New Roman" w:hAnsi="Times New Roman" w:eastAsia="仿宋_GB2312" w:cs="Times New Roman"/>
          <w:kern w:val="0"/>
          <w:sz w:val="32"/>
          <w:szCs w:val="32"/>
        </w:rPr>
        <w:t>服务项目前无工作经历，报名截止前（</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年3月</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日）服务期满且在考核合格后2年内的，可应聘面向</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年毕业生岗位。上述项目志愿者须提供国家或省项目管理办公室制发的志愿服务证、所服务县（市、区）项目管理办公室证明或《志愿者服务鉴定书》。</w:t>
      </w:r>
    </w:p>
    <w:p w14:paraId="1A63278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（四）以普通高校应届毕业生应征入伍服义务兵的人员，退役后1年内（报名截止前）的，可应聘面向</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年毕业生岗位。</w:t>
      </w:r>
    </w:p>
    <w:p w14:paraId="5EAE8C22">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 xml:space="preserve">九、工作经历问题 </w:t>
      </w:r>
    </w:p>
    <w:p w14:paraId="6A4801A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工作经历是指截止</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年8月31日前，在各类机关和企事业单位的累计工作经历。工作经历证明可以社保缴费清单代为证明。</w:t>
      </w:r>
    </w:p>
    <w:p w14:paraId="0BBC4DF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14:paraId="6E527C3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普通高校</w:t>
      </w:r>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年毕业生在校期间的社会实践经历，不能视为工作经历。</w:t>
      </w:r>
    </w:p>
    <w:p w14:paraId="75F4A4F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（二）自主创业并办理工商注册手续的人员，其工作经历时间自营业执照颁发之日算起。以灵活就业形式初次就业人员，其工作经历时间从登记灵活就业并经审批确认的起始时间算起。 </w:t>
      </w:r>
    </w:p>
    <w:p w14:paraId="2CE81B62">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黑体" w:hAnsi="黑体" w:eastAsia="黑体" w:cs="黑体"/>
          <w:kern w:val="0"/>
          <w:sz w:val="32"/>
          <w:szCs w:val="32"/>
        </w:rPr>
        <w:t>十、身份证问题</w:t>
      </w:r>
      <w:r>
        <w:rPr>
          <w:rFonts w:hint="default" w:ascii="Times New Roman" w:hAnsi="Times New Roman" w:eastAsia="仿宋_GB2312" w:cs="Times New Roman"/>
          <w:kern w:val="0"/>
          <w:sz w:val="32"/>
          <w:szCs w:val="32"/>
        </w:rPr>
        <w:t xml:space="preserve"> </w:t>
      </w:r>
    </w:p>
    <w:p w14:paraId="56496FD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居民身份证在本次招聘的报名资格审查、笔试、面试、体检、录用等环节都要使用，考生必须使用在有效期内的二代身份证，且信息要与报名时登记的身份证姓名、公民身份号码一致。 </w:t>
      </w:r>
    </w:p>
    <w:p w14:paraId="5CA012B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居民身份证遗失的考生，必须持有效临时身份证或户口所在地（考点所在地）派出所开具的临时身份证明。 </w:t>
      </w:r>
    </w:p>
    <w:p w14:paraId="12DD6BC4">
      <w:pPr>
        <w:keepNext w:val="0"/>
        <w:keepLines w:val="0"/>
        <w:pageBreakBefore w:val="0"/>
        <w:tabs>
          <w:tab w:val="center" w:pos="6520"/>
          <w:tab w:val="right" w:pos="13041"/>
        </w:tabs>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kern w:val="0"/>
          <w:sz w:val="32"/>
          <w:szCs w:val="32"/>
        </w:rPr>
      </w:pPr>
      <w:r>
        <w:rPr>
          <w:rFonts w:hint="eastAsia" w:ascii="黑体" w:hAnsi="黑体" w:eastAsia="黑体" w:cs="黑体"/>
          <w:b w:val="0"/>
          <w:bCs/>
          <w:kern w:val="0"/>
          <w:sz w:val="32"/>
          <w:szCs w:val="32"/>
        </w:rPr>
        <w:t>十一、回避关系问题</w:t>
      </w:r>
      <w:r>
        <w:rPr>
          <w:rFonts w:hint="default" w:ascii="Times New Roman" w:hAnsi="Times New Roman" w:eastAsia="仿宋_GB2312" w:cs="Times New Roman"/>
          <w:b/>
          <w:kern w:val="0"/>
          <w:sz w:val="32"/>
          <w:szCs w:val="32"/>
        </w:rPr>
        <w:t xml:space="preserve"> </w:t>
      </w:r>
    </w:p>
    <w:p w14:paraId="56889A0D">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728F3C64">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（一）夫妻关系；</w:t>
      </w:r>
    </w:p>
    <w:p w14:paraId="5FBB52A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（二）直系血亲关系，包括祖父母、外祖父母、父母、子女、孙子女、外孙子女；</w:t>
      </w:r>
    </w:p>
    <w:p w14:paraId="5CCF6F8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（三）三代以内旁系血亲关系，包括叔伯姑舅姨、兄弟姐妹、堂兄弟姐妹、表兄弟姐妹、侄子女、甥子女；</w:t>
      </w:r>
    </w:p>
    <w:p w14:paraId="5426124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（四）近姻亲关系，包括配偶的父母、配偶的兄弟姐妹及其配偶、子女的配偶及子女配偶的父母、三代以内旁系血亲的配偶；</w:t>
      </w:r>
    </w:p>
    <w:p w14:paraId="402CCFB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（五）其他亲属关系，包括养父母子女、形成抚养关系的继父母子女及由此形成的直系血亲、三代以内旁系血亲和近姻亲关系。</w:t>
      </w:r>
    </w:p>
    <w:p w14:paraId="19C00D3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考生不得报考录用后即构成有上述回避关系的岗位。</w:t>
      </w:r>
    </w:p>
    <w:p w14:paraId="5C00D1B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从事公开招聘工作的负责人员及其工作人员与应聘人员有上述亲属关系的，或者有其他情形可能影响招聘公正性的，必须实行回避。</w:t>
      </w:r>
    </w:p>
    <w:p w14:paraId="178AB262">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eastAsia" w:ascii="黑体" w:hAnsi="黑体" w:eastAsia="黑体" w:cs="黑体"/>
          <w:kern w:val="0"/>
          <w:sz w:val="32"/>
          <w:szCs w:val="32"/>
        </w:rPr>
        <w:t>十二、资格审核其他问题</w:t>
      </w:r>
      <w:r>
        <w:rPr>
          <w:rFonts w:hint="default" w:ascii="Times New Roman" w:hAnsi="Times New Roman" w:eastAsia="仿宋_GB2312" w:cs="Times New Roman"/>
          <w:kern w:val="0"/>
          <w:sz w:val="32"/>
          <w:szCs w:val="32"/>
        </w:rPr>
        <w:t xml:space="preserve">。 </w:t>
      </w:r>
    </w:p>
    <w:p w14:paraId="30B2E79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rPr>
        <w:t xml:space="preserve">）岗位要求具有大学英语六级证书的，符合以下条件之一可以报考： </w:t>
      </w:r>
    </w:p>
    <w:p w14:paraId="1F22A0C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1．取得大学英语六级（CET6）合格证书或CET6测试成绩达到425分及以上； </w:t>
      </w:r>
    </w:p>
    <w:p w14:paraId="095092C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2．取得全国英语等级考试四级（PETS4）及以上合格证书； </w:t>
      </w:r>
    </w:p>
    <w:p w14:paraId="489B9C1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3．雅思（IELTS）考试6.5分及以上； </w:t>
      </w:r>
    </w:p>
    <w:p w14:paraId="5A09073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4．托福（TOEFL）考试90分（老托福580分）及以上； </w:t>
      </w:r>
    </w:p>
    <w:p w14:paraId="43AECF5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5．取得英语专业四级或专业八级合格证书。 </w:t>
      </w:r>
    </w:p>
    <w:p w14:paraId="326D3C6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在官方语言为英语的国家取得学历学位的留学回国人员，应聘有英语六级要求的岗位时，可以不提供英语六级的合格证书或成绩通知单。</w:t>
      </w:r>
    </w:p>
    <w:p w14:paraId="19E860D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rPr>
        <w:t>）以考代评的职称、专业英语等级等证书，成绩合格日期在报名截止日之前，且在官网（或官方委托的网址）上可以查询到，或者有官方的合格成绩单，可以报考有相应要求的岗位。</w:t>
      </w:r>
    </w:p>
    <w:p w14:paraId="5FCEBE7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rPr>
        <w:t>）岗位要求取得国家法律职业资格（A类）证书的，取得证书可以报考。参加202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年国家统一法律职业资格考试主观题考试的报考人员，资格复审时须提供通过A类合格分数线的主观题考试成绩通知单，办理录用手续前须提供证书。</w:t>
      </w:r>
    </w:p>
    <w:p w14:paraId="64C66E3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000000" w:themeColor="text1"/>
          <w:kern w:val="0"/>
          <w:sz w:val="32"/>
          <w:szCs w:val="32"/>
        </w:rPr>
      </w:pPr>
    </w:p>
    <w:p w14:paraId="267262C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2"/>
          <w:szCs w:val="32"/>
        </w:rPr>
        <w:t>友情提示：请各位考生尽早完成网上报名。最后1天报名的考生较多，审核有24小时的时限，所以初审结果可能在报名截止后作出，如审核不通过，将无法改报。</w:t>
      </w:r>
    </w:p>
    <w:p w14:paraId="5D2C1F3E">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kern w:val="0"/>
          <w:sz w:val="32"/>
          <w:szCs w:val="32"/>
        </w:rPr>
      </w:pPr>
    </w:p>
    <w:p w14:paraId="655AD59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kern w:val="0"/>
          <w:sz w:val="32"/>
          <w:szCs w:val="32"/>
        </w:rPr>
      </w:pPr>
    </w:p>
    <w:p w14:paraId="38923B18">
      <w:pPr>
        <w:keepNext w:val="0"/>
        <w:keepLines w:val="0"/>
        <w:pageBreakBefore w:val="0"/>
        <w:widowControl/>
        <w:shd w:val="clear" w:color="auto" w:fill="FFFFFF"/>
        <w:kinsoku/>
        <w:wordWrap/>
        <w:overflowPunct/>
        <w:topLinePunct w:val="0"/>
        <w:autoSpaceDE/>
        <w:autoSpaceDN/>
        <w:bidi w:val="0"/>
        <w:adjustRightInd/>
        <w:snapToGrid/>
        <w:spacing w:line="600" w:lineRule="exact"/>
        <w:ind w:left="4956" w:leftChars="760" w:hanging="3360" w:hangingChars="105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昆山</w:t>
      </w:r>
      <w:r>
        <w:rPr>
          <w:rFonts w:hint="default" w:ascii="Times New Roman" w:hAnsi="Times New Roman" w:eastAsia="仿宋_GB2312" w:cs="Times New Roman"/>
          <w:kern w:val="0"/>
          <w:sz w:val="32"/>
          <w:szCs w:val="32"/>
        </w:rPr>
        <w:t xml:space="preserve">市人力资源和社会保障局 </w:t>
      </w:r>
      <w:r>
        <w:rPr>
          <w:rFonts w:hint="eastAsia" w:ascii="Times New Roman" w:hAnsi="Times New Roman" w:eastAsia="仿宋_GB2312" w:cs="Times New Roman"/>
          <w:kern w:val="0"/>
          <w:sz w:val="32"/>
          <w:szCs w:val="32"/>
          <w:lang w:val="en-US" w:eastAsia="zh-CN"/>
        </w:rPr>
        <w:t xml:space="preserve">               </w:t>
      </w:r>
      <w:bookmarkStart w:id="0" w:name="_GoBack"/>
      <w:bookmarkEnd w:id="0"/>
      <w:r>
        <w:rPr>
          <w:rFonts w:hint="default" w:ascii="Times New Roman" w:hAnsi="Times New Roman" w:eastAsia="仿宋_GB2312" w:cs="Times New Roman"/>
          <w:kern w:val="0"/>
          <w:sz w:val="32"/>
          <w:szCs w:val="32"/>
          <w:lang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FE39">
    <w:pPr>
      <w:pStyle w:val="5"/>
      <w:jc w:val="center"/>
    </w:pPr>
    <w:r>
      <w:fldChar w:fldCharType="begin"/>
    </w:r>
    <w:r>
      <w:instrText xml:space="preserve"> PAGE   \* MERGEFORMAT </w:instrText>
    </w:r>
    <w:r>
      <w:fldChar w:fldCharType="separate"/>
    </w:r>
    <w:r>
      <w:rPr>
        <w:lang w:val="zh-CN"/>
      </w:rPr>
      <w:t>4</w:t>
    </w:r>
    <w:r>
      <w:rPr>
        <w:lang w:val="zh-CN"/>
      </w:rPr>
      <w:fldChar w:fldCharType="end"/>
    </w:r>
  </w:p>
  <w:p w14:paraId="18FC92C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111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5C05B"/>
    <w:multiLevelType w:val="singleLevel"/>
    <w:tmpl w:val="8AC5C05B"/>
    <w:lvl w:ilvl="0" w:tentative="0">
      <w:start w:val="3"/>
      <w:numFmt w:val="chineseCounting"/>
      <w:suff w:val="nothing"/>
      <w:lvlText w:val="（%1）"/>
      <w:lvlJc w:val="left"/>
      <w:rPr>
        <w:rFonts w:hint="eastAsia"/>
      </w:rPr>
    </w:lvl>
  </w:abstractNum>
  <w:abstractNum w:abstractNumId="1">
    <w:nsid w:val="C0A4D3B8"/>
    <w:multiLevelType w:val="singleLevel"/>
    <w:tmpl w:val="C0A4D3B8"/>
    <w:lvl w:ilvl="0" w:tentative="0">
      <w:start w:val="3"/>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787B"/>
    <w:rsid w:val="00081833"/>
    <w:rsid w:val="000940B8"/>
    <w:rsid w:val="000A2929"/>
    <w:rsid w:val="000B3BAF"/>
    <w:rsid w:val="000B56B8"/>
    <w:rsid w:val="000B6D36"/>
    <w:rsid w:val="000B7EA8"/>
    <w:rsid w:val="000C5A74"/>
    <w:rsid w:val="000E0BE3"/>
    <w:rsid w:val="000E57D6"/>
    <w:rsid w:val="000F115A"/>
    <w:rsid w:val="00104475"/>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72F31"/>
    <w:rsid w:val="00E849C4"/>
    <w:rsid w:val="00E91968"/>
    <w:rsid w:val="00E97B02"/>
    <w:rsid w:val="00EA0CCD"/>
    <w:rsid w:val="00EA192C"/>
    <w:rsid w:val="00EA31FC"/>
    <w:rsid w:val="00EA4CF8"/>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C156B"/>
    <w:rsid w:val="00FC3CDE"/>
    <w:rsid w:val="00FC54ED"/>
    <w:rsid w:val="00FD33F3"/>
    <w:rsid w:val="00FD3953"/>
    <w:rsid w:val="00FD399A"/>
    <w:rsid w:val="00FD4F6D"/>
    <w:rsid w:val="00FD6ECF"/>
    <w:rsid w:val="00FE2FDE"/>
    <w:rsid w:val="02220F91"/>
    <w:rsid w:val="03637697"/>
    <w:rsid w:val="05715CA8"/>
    <w:rsid w:val="15913421"/>
    <w:rsid w:val="2AF6474F"/>
    <w:rsid w:val="3A654FBD"/>
    <w:rsid w:val="43F4391D"/>
    <w:rsid w:val="4794555F"/>
    <w:rsid w:val="570F1FAF"/>
    <w:rsid w:val="5D797E45"/>
    <w:rsid w:val="5E1F25F0"/>
    <w:rsid w:val="5EB97DCB"/>
    <w:rsid w:val="658F76B2"/>
    <w:rsid w:val="67E417AA"/>
    <w:rsid w:val="67F34336"/>
    <w:rsid w:val="68FC6E75"/>
    <w:rsid w:val="724C7D95"/>
    <w:rsid w:val="72F72D9D"/>
    <w:rsid w:val="732E6036"/>
    <w:rsid w:val="737D173E"/>
    <w:rsid w:val="744E412C"/>
    <w:rsid w:val="79363C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Autospacing="1"/>
      <w:ind w:firstLine="420" w:firstLineChars="200"/>
    </w:pPr>
    <w:rPr>
      <w:rFonts w:cs="Calibri"/>
    </w:rPr>
  </w:style>
  <w:style w:type="paragraph" w:styleId="3">
    <w:name w:val="Body Text Indent"/>
    <w:basedOn w:val="1"/>
    <w:qFormat/>
    <w:uiPriority w:val="0"/>
    <w:pPr>
      <w:ind w:left="420" w:leftChars="200"/>
    </w:pPr>
  </w:style>
  <w:style w:type="paragraph" w:styleId="4">
    <w:name w:val="Balloon Text"/>
    <w:basedOn w:val="1"/>
    <w:link w:val="11"/>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10">
    <w:name w:val="Hyperlink"/>
    <w:basedOn w:val="9"/>
    <w:semiHidden/>
    <w:qFormat/>
    <w:uiPriority w:val="99"/>
    <w:rPr>
      <w:rFonts w:cs="Times New Roman"/>
      <w:color w:val="414141"/>
      <w:sz w:val="18"/>
      <w:szCs w:val="18"/>
      <w:u w:val="none"/>
    </w:rPr>
  </w:style>
  <w:style w:type="character" w:customStyle="1" w:styleId="11">
    <w:name w:val="批注框文本 Char"/>
    <w:basedOn w:val="9"/>
    <w:link w:val="4"/>
    <w:semiHidden/>
    <w:qFormat/>
    <w:locked/>
    <w:uiPriority w:val="99"/>
    <w:rPr>
      <w:rFonts w:cs="Times New Roman"/>
      <w:sz w:val="18"/>
      <w:szCs w:val="18"/>
    </w:rPr>
  </w:style>
  <w:style w:type="paragraph" w:styleId="12">
    <w:name w:val="List Paragraph"/>
    <w:basedOn w:val="1"/>
    <w:qFormat/>
    <w:uiPriority w:val="99"/>
    <w:pPr>
      <w:ind w:firstLine="420" w:firstLineChars="200"/>
    </w:pPr>
  </w:style>
  <w:style w:type="character" w:customStyle="1" w:styleId="13">
    <w:name w:val="页眉 Char"/>
    <w:basedOn w:val="9"/>
    <w:link w:val="6"/>
    <w:semiHidden/>
    <w:qFormat/>
    <w:locked/>
    <w:uiPriority w:val="99"/>
    <w:rPr>
      <w:rFonts w:cs="Times New Roman"/>
      <w:sz w:val="18"/>
      <w:szCs w:val="18"/>
    </w:rPr>
  </w:style>
  <w:style w:type="character" w:customStyle="1" w:styleId="14">
    <w:name w:val="页脚 Char"/>
    <w:basedOn w:val="9"/>
    <w:link w:val="5"/>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datastoreItem>
</file>

<file path=docProps/app.xml><?xml version="1.0" encoding="utf-8"?>
<Properties xmlns="http://schemas.openxmlformats.org/officeDocument/2006/extended-properties" xmlns:vt="http://schemas.openxmlformats.org/officeDocument/2006/docPropsVTypes">
  <Template>Normal</Template>
  <Pages>9</Pages>
  <Words>3844</Words>
  <Characters>4012</Characters>
  <Lines>32</Lines>
  <Paragraphs>9</Paragraphs>
  <TotalTime>39</TotalTime>
  <ScaleCrop>false</ScaleCrop>
  <LinksUpToDate>false</LinksUpToDate>
  <CharactersWithSpaces>4087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2022-03-18T02:51:00Z</dcterms:created>
  <dc:creator>NTKO</dc:creator>
  <cp:lastModifiedBy>香菇</cp:lastModifiedBy>
  <cp:lastPrinted>2026-03-17T03:04:00Z</cp:lastPrinted>
  <dcterms:modified xsi:type="dcterms:W3CDTF">2026-03-18T09:23:22Z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eyJoZGlkIjoiYjAwMWFjZTE2MGM0N2UwNmZkZTQ0ZTUxNjFmYWE3Y2UiLCJ1c2VySWQiOiIyNzQ5MDYzMDgifQ==</vt:lpwstr>
  </property>
  <property fmtid="{D5CDD505-2E9C-101B-9397-08002B2CF9AE}" pid="3" name="KSOProductBuildVer">
    <vt:lpwstr>2052-12.1.0.22529</vt:lpwstr>
  </property>
  <property fmtid="{D5CDD505-2E9C-101B-9397-08002B2CF9AE}" pid="4" name="ICV">
    <vt:lpwstr>BC7EDAD2273D46CE974446E7AC6CE3DF_12</vt:lpwstr>
  </property>
</Properties>
</file>