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605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黑体" w:cs="宋体"/>
          <w:b/>
          <w:bCs/>
          <w:snapToGrid w:val="0"/>
          <w:color w:val="000000"/>
          <w:kern w:val="40"/>
          <w:sz w:val="36"/>
          <w:szCs w:val="36"/>
        </w:rPr>
      </w:pPr>
      <w:r>
        <w:rPr>
          <w:rFonts w:hint="eastAsia" w:ascii="黑体" w:hAnsi="黑体" w:eastAsia="黑体"/>
          <w:snapToGrid w:val="0"/>
          <w:color w:val="000000"/>
          <w:kern w:val="40"/>
          <w:sz w:val="32"/>
          <w:szCs w:val="32"/>
        </w:rPr>
        <w:t>附件</w:t>
      </w:r>
    </w:p>
    <w:p w14:paraId="2548151A">
      <w:pPr>
        <w:adjustRightInd w:val="0"/>
        <w:snapToGrid w:val="0"/>
        <w:spacing w:line="560" w:lineRule="exact"/>
        <w:rPr>
          <w:rFonts w:hint="eastAsia" w:ascii="宋体" w:hAnsi="宋体" w:eastAsia="宋体" w:cs="宋体"/>
          <w:b/>
          <w:bCs/>
          <w:snapToGrid w:val="0"/>
          <w:color w:val="000000"/>
          <w:kern w:val="40"/>
          <w:sz w:val="36"/>
          <w:szCs w:val="36"/>
        </w:rPr>
      </w:pPr>
      <w:r>
        <w:rPr>
          <w:rFonts w:hint="eastAsia" w:ascii="宋体" w:hAnsi="宋体" w:eastAsia="宋体" w:cs="宋体"/>
          <w:b/>
          <w:bCs/>
          <w:snapToGrid w:val="0"/>
          <w:color w:val="000000"/>
          <w:kern w:val="40"/>
          <w:sz w:val="36"/>
          <w:szCs w:val="36"/>
        </w:rPr>
        <w:t>信阳师范大学2026年</w:t>
      </w:r>
      <w:r>
        <w:rPr>
          <w:rFonts w:hint="eastAsia" w:ascii="宋体" w:hAnsi="宋体" w:cs="宋体"/>
          <w:b/>
          <w:bCs/>
          <w:snapToGrid w:val="0"/>
          <w:color w:val="000000"/>
          <w:kern w:val="40"/>
          <w:sz w:val="36"/>
          <w:szCs w:val="36"/>
        </w:rPr>
        <w:t>高层次人才</w:t>
      </w:r>
      <w:r>
        <w:rPr>
          <w:rFonts w:hint="eastAsia" w:ascii="宋体" w:hAnsi="宋体" w:eastAsia="宋体" w:cs="宋体"/>
          <w:b/>
          <w:bCs/>
          <w:snapToGrid w:val="0"/>
          <w:color w:val="000000"/>
          <w:kern w:val="40"/>
          <w:sz w:val="36"/>
          <w:szCs w:val="36"/>
        </w:rPr>
        <w:t>招聘计划一览表</w:t>
      </w:r>
    </w:p>
    <w:tbl>
      <w:tblPr>
        <w:tblStyle w:val="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874"/>
        <w:gridCol w:w="1211"/>
        <w:gridCol w:w="716"/>
      </w:tblGrid>
      <w:tr w14:paraId="2BED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717" w:type="dxa"/>
            <w:vAlign w:val="center"/>
          </w:tcPr>
          <w:p w14:paraId="3ECEED69">
            <w:pPr>
              <w:widowControl/>
              <w:spacing w:line="336" w:lineRule="auto"/>
              <w:jc w:val="center"/>
              <w:rPr>
                <w:rFonts w:ascii="仿宋" w:hAnsi="仿宋" w:eastAsia="仿宋" w:cs="宋体"/>
                <w:b/>
                <w:bCs/>
                <w:kern w:val="0"/>
                <w:sz w:val="24"/>
              </w:rPr>
            </w:pPr>
            <w:r>
              <w:rPr>
                <w:rFonts w:hint="eastAsia" w:ascii="仿宋" w:hAnsi="仿宋" w:eastAsia="仿宋" w:cs="宋体"/>
                <w:b/>
                <w:bCs/>
                <w:kern w:val="0"/>
                <w:sz w:val="24"/>
              </w:rPr>
              <w:t>序号</w:t>
            </w:r>
          </w:p>
        </w:tc>
        <w:tc>
          <w:tcPr>
            <w:tcW w:w="6874" w:type="dxa"/>
            <w:vAlign w:val="center"/>
          </w:tcPr>
          <w:p w14:paraId="014E3B96">
            <w:pPr>
              <w:widowControl/>
              <w:spacing w:line="336" w:lineRule="auto"/>
              <w:jc w:val="center"/>
              <w:rPr>
                <w:rFonts w:ascii="仿宋" w:hAnsi="仿宋" w:eastAsia="仿宋" w:cs="宋体"/>
                <w:b/>
                <w:bCs/>
                <w:kern w:val="0"/>
                <w:sz w:val="24"/>
              </w:rPr>
            </w:pPr>
            <w:r>
              <w:rPr>
                <w:rFonts w:hint="eastAsia" w:ascii="仿宋" w:hAnsi="仿宋" w:eastAsia="仿宋" w:cs="宋体"/>
                <w:b/>
                <w:bCs/>
                <w:kern w:val="0"/>
                <w:sz w:val="24"/>
              </w:rPr>
              <w:t>专业</w:t>
            </w:r>
          </w:p>
        </w:tc>
        <w:tc>
          <w:tcPr>
            <w:tcW w:w="1211" w:type="dxa"/>
            <w:vAlign w:val="center"/>
          </w:tcPr>
          <w:p w14:paraId="5369E467">
            <w:pPr>
              <w:widowControl/>
              <w:spacing w:line="336" w:lineRule="auto"/>
              <w:jc w:val="center"/>
              <w:rPr>
                <w:rFonts w:ascii="仿宋" w:hAnsi="仿宋" w:eastAsia="仿宋" w:cs="宋体"/>
                <w:b/>
                <w:bCs/>
                <w:kern w:val="0"/>
                <w:sz w:val="24"/>
              </w:rPr>
            </w:pPr>
            <w:r>
              <w:rPr>
                <w:rFonts w:hint="eastAsia" w:ascii="仿宋" w:hAnsi="仿宋" w:eastAsia="仿宋" w:cs="宋体"/>
                <w:b/>
                <w:bCs/>
                <w:kern w:val="0"/>
                <w:sz w:val="24"/>
              </w:rPr>
              <w:t>岗位等级</w:t>
            </w:r>
          </w:p>
        </w:tc>
        <w:tc>
          <w:tcPr>
            <w:tcW w:w="716" w:type="dxa"/>
            <w:vAlign w:val="center"/>
          </w:tcPr>
          <w:p w14:paraId="0608020E">
            <w:pPr>
              <w:widowControl/>
              <w:spacing w:line="336" w:lineRule="auto"/>
              <w:jc w:val="center"/>
              <w:rPr>
                <w:rFonts w:hint="eastAsia" w:ascii="仿宋" w:hAnsi="仿宋" w:eastAsia="仿宋" w:cs="宋体"/>
                <w:b/>
                <w:bCs/>
                <w:kern w:val="0"/>
                <w:sz w:val="24"/>
                <w:lang w:val="en-US" w:eastAsia="zh-CN"/>
              </w:rPr>
            </w:pPr>
            <w:r>
              <w:rPr>
                <w:rFonts w:hint="eastAsia" w:ascii="仿宋" w:hAnsi="仿宋" w:eastAsia="仿宋" w:cs="宋体"/>
                <w:b/>
                <w:bCs/>
                <w:kern w:val="0"/>
                <w:sz w:val="24"/>
                <w:lang w:val="en-US" w:eastAsia="zh-CN"/>
              </w:rPr>
              <w:t>人数</w:t>
            </w:r>
          </w:p>
        </w:tc>
      </w:tr>
      <w:tr w14:paraId="716A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717" w:type="dxa"/>
            <w:vAlign w:val="center"/>
          </w:tcPr>
          <w:p w14:paraId="5438CAEF">
            <w:pPr>
              <w:widowControl/>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6874" w:type="dxa"/>
            <w:vAlign w:val="center"/>
          </w:tcPr>
          <w:p w14:paraId="2DA5C00C">
            <w:pPr>
              <w:spacing w:line="360" w:lineRule="exact"/>
              <w:jc w:val="both"/>
              <w:rPr>
                <w:rFonts w:ascii="宋体" w:hAnsi="宋体" w:cs="宋体"/>
                <w:color w:val="auto"/>
                <w:sz w:val="18"/>
                <w:szCs w:val="18"/>
              </w:rPr>
            </w:pPr>
            <w:r>
              <w:rPr>
                <w:rFonts w:hint="eastAsia"/>
                <w:color w:val="auto"/>
              </w:rPr>
              <w:t>0101 哲学（马克思主义哲学）、0301 法学、0302 政治学、0303 社会学、0304 民族学、0305 马克思主义理论、0301 法学（经济法学）、0501 中国语言文学、0502 外国语言文学、0570 区域国别学、0601 考古学、0602 中国史、0603 世界史、1302 音乐与舞蹈学、1303 戏剧与影视学、1304 美术学、1305 设计学、0201 理论经济学、0202 应用经济学、0257 审计、1201 管理科学与工程、1202 工商管理学、1203 农林经济管理、1204 公共管理、1205 图书情报与档案管理、0701 数学、0702 物理学、0703 化学、0705 地理学、0710 生物学、0714 统计学、0772 力学、0773 材料科学与工程、0774 电子科学与技术、0775 计算机科学与技术、0779 公共卫生与预防医学、0802 机械工程、0803 光学工程、0804 仪器科学与技术、0807 动力工程及工程热物理、0808 电气工程、0809 电子科学与技术、0810 信息与通信工程、0811 控制科学与工程、0813 建筑学、0815 水利工程、0816 测绘科学与技术、0817 化学工程与技术、0823 交通运输工程、0824 船舶与海洋工程、0830 环境科学与工程、0832 食品科学与工程、0836 生物工程、0839 网络空间安全、0854 电子信息、0858 能源动力、0860 生物与医药、0871 管理科学与工程、0971 环境科学与工程、0972 食品科学与工程、0901 作物学、0902 园艺学、0904 植物保护、0907 林学、1001 基础医学、1002 临床医学、1003 口腔医学、1010 医学技术、1011 护理学、0401 教育学、0402 心理学、0403 体育学、0451 教育（学科教学）、0453 国际中文教育、1401 集成电路科学与工程、0854 电子信息（人工智能、大数据技术与工程）</w:t>
            </w:r>
            <w:r>
              <w:rPr>
                <w:rFonts w:hint="eastAsia"/>
                <w:color w:val="auto"/>
                <w:lang w:val="en-US" w:eastAsia="zh-CN"/>
              </w:rPr>
              <w:t>等</w:t>
            </w:r>
          </w:p>
        </w:tc>
        <w:tc>
          <w:tcPr>
            <w:tcW w:w="1211" w:type="dxa"/>
            <w:vAlign w:val="center"/>
          </w:tcPr>
          <w:p w14:paraId="658B149F">
            <w:pPr>
              <w:spacing w:line="36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专业技术</w:t>
            </w:r>
          </w:p>
          <w:p w14:paraId="06B9348E">
            <w:pPr>
              <w:spacing w:line="36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正高级</w:t>
            </w:r>
          </w:p>
        </w:tc>
        <w:tc>
          <w:tcPr>
            <w:tcW w:w="716" w:type="dxa"/>
            <w:vAlign w:val="center"/>
          </w:tcPr>
          <w:p w14:paraId="2928C992">
            <w:pPr>
              <w:widowControl/>
              <w:spacing w:line="36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15</w:t>
            </w:r>
          </w:p>
        </w:tc>
      </w:tr>
      <w:tr w14:paraId="5DA2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717" w:type="dxa"/>
            <w:vAlign w:val="center"/>
          </w:tcPr>
          <w:p w14:paraId="314EFD88">
            <w:pPr>
              <w:widowControl/>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6874" w:type="dxa"/>
            <w:vAlign w:val="center"/>
          </w:tcPr>
          <w:p w14:paraId="5EF88E1C">
            <w:pPr>
              <w:spacing w:line="360" w:lineRule="exact"/>
              <w:jc w:val="left"/>
              <w:rPr>
                <w:rFonts w:ascii="宋体" w:hAnsi="宋体" w:eastAsia="宋体" w:cs="宋体"/>
                <w:color w:val="auto"/>
                <w:sz w:val="18"/>
                <w:szCs w:val="18"/>
              </w:rPr>
            </w:pPr>
            <w:r>
              <w:rPr>
                <w:rFonts w:hint="eastAsia"/>
                <w:color w:val="auto"/>
              </w:rPr>
              <w:t>0101 哲学（马克思主义哲学）、0301 法学、0302 政治学、0303 社会学、0304 民族学、0305 马克思主义理论、0301 法学（经济法学）、0501 中国语言文学、0502 外国语言文学、0570 区域国别学、0601 考古学、0602 中国史、0603 世界史、1302 音乐与舞蹈学、1303 戏剧与影视学、1304 美术学、1305 设计学、0201 理论经济学、0202 应用经济学、0257 审计、1201 管理科学与工程、1202 工商管理学、1203 农林经济管理、1204 公共管理、1205 图书情报与档案管理、0701 数学、0702 物理学、0703 化学、0705 地理学、0710 生物学、0714 统计学、0772 力学、0773 材料科学与工程、0774 电子科学与技术、0775 计算机科学与技术、0779 公共卫生与预防医学、0802 机械工程、0803 光学工程、0804 仪器科学与技术、0807 动力工程及工程热物理、0808 电气工程、0809 电子科学与技术、0810 信息与通信工程、0811 控制科学与工程、0813 建筑学、0815 水利工程、0816 测绘科学与技术、0817 化学工程与技术、0823 交通运输工程、0824 船舶与海洋工程、0830 环境科学与工程、0832 食品科学与工程、0836 生物工程、0839 网络空间安全、0854 电子信息、0858 能源动力、0860 生物与医药、0871 管理科学与工程、0971 环境科学与工程、0972 食品科学与工程、0901 作物学、0902 园艺学、0904 植物保护、0907 林学、1001 基础医学、1002 临床医学、1003 口腔医学、1010 医学技术、1011 护理学、0401 教育学、0402 心理学、0403 体育学、0451 教育（学科教学）、0453 国际中文教育、1401 集成电路科学与工程、0854 电子信息（人工智能、大数据技术与工程）</w:t>
            </w:r>
            <w:r>
              <w:rPr>
                <w:rFonts w:hint="eastAsia"/>
                <w:color w:val="auto"/>
                <w:lang w:val="en-US" w:eastAsia="zh-CN"/>
              </w:rPr>
              <w:t>等</w:t>
            </w:r>
          </w:p>
        </w:tc>
        <w:tc>
          <w:tcPr>
            <w:tcW w:w="1211" w:type="dxa"/>
            <w:vAlign w:val="center"/>
          </w:tcPr>
          <w:p w14:paraId="67C86B2D">
            <w:pPr>
              <w:spacing w:line="36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专业技术</w:t>
            </w:r>
          </w:p>
          <w:p w14:paraId="5E973C14">
            <w:pPr>
              <w:spacing w:line="36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副高级</w:t>
            </w:r>
          </w:p>
        </w:tc>
        <w:tc>
          <w:tcPr>
            <w:tcW w:w="716" w:type="dxa"/>
            <w:vAlign w:val="center"/>
          </w:tcPr>
          <w:p w14:paraId="22B46C16">
            <w:pPr>
              <w:widowControl/>
              <w:spacing w:line="36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15</w:t>
            </w:r>
          </w:p>
        </w:tc>
      </w:tr>
      <w:tr w14:paraId="348E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8" w:hRule="atLeast"/>
          <w:jc w:val="center"/>
        </w:trPr>
        <w:tc>
          <w:tcPr>
            <w:tcW w:w="717" w:type="dxa"/>
            <w:vAlign w:val="center"/>
          </w:tcPr>
          <w:p w14:paraId="736B4575">
            <w:pPr>
              <w:widowControl/>
              <w:spacing w:line="360" w:lineRule="exact"/>
              <w:jc w:val="center"/>
              <w:rPr>
                <w:rFonts w:ascii="宋体" w:hAnsi="宋体" w:cs="宋体"/>
                <w:kern w:val="0"/>
                <w:sz w:val="18"/>
                <w:szCs w:val="18"/>
              </w:rPr>
            </w:pPr>
            <w:r>
              <w:rPr>
                <w:rFonts w:hint="eastAsia" w:ascii="宋体" w:hAnsi="宋体" w:cs="宋体"/>
                <w:kern w:val="0"/>
                <w:sz w:val="18"/>
                <w:szCs w:val="18"/>
              </w:rPr>
              <w:t>3</w:t>
            </w:r>
          </w:p>
        </w:tc>
        <w:tc>
          <w:tcPr>
            <w:tcW w:w="6874" w:type="dxa"/>
            <w:vAlign w:val="center"/>
          </w:tcPr>
          <w:p w14:paraId="72FAB0BC">
            <w:pPr>
              <w:spacing w:line="360" w:lineRule="exact"/>
              <w:jc w:val="left"/>
              <w:rPr>
                <w:rFonts w:hint="eastAsia" w:ascii="宋体" w:hAnsi="宋体" w:cs="宋体" w:eastAsiaTheme="minorEastAsia"/>
                <w:color w:val="auto"/>
                <w:sz w:val="18"/>
                <w:szCs w:val="18"/>
                <w:lang w:val="en-US" w:eastAsia="zh-CN"/>
              </w:rPr>
            </w:pPr>
            <w:r>
              <w:rPr>
                <w:rFonts w:hint="eastAsia"/>
                <w:color w:val="auto"/>
              </w:rPr>
              <w:t>0101 哲学（马克思主义哲学）、0301 法学、0302 政治学、0303 社会学、0304 民族学、0305 马克思主义理论、0301 法学（经济法学）、0501 中国语言文学、0502 外国语言文学、0570 区域国别学、0601 考古学、0602 中国史、0603 世界史、1302 音乐与舞蹈学、1303 戏剧与影视学、1304 美术学、1305 设计学、0201 理论经济学、0202 应用经济学、0257 审计、1201 管理科学与工程、1202 工商管理学、1203 农林经济管理、1204 公共管理、1205 图书情报与档案管理、0701 数学、0702 物理学、0703 化学、0705 地理学、0710 生物学、0714 统计学、0772 力学、0773 材料科学与工程、0774 电子科学与技术、0775 计算机科学与技术、0779 公共卫生与预防医学、0802 机械工程、0803 光学工程、0804 仪器科学与技术、0807 动力工程及工程热物理、0808 电气工程、0809 电子科学与技术、0810 信息与通信工程、0811 控制科学与工程、0813 建筑学、0815 水利工程、0816 测绘科学与技术、0817 化学工程与技术、0823 交通运输工程、0824 船舶与海洋工程、0830 环境科学与工程、0832 食品科学与工程、0836 生物工程、0839 网络空间安全、0854 电子信息、0858 能源动力、0860 生物与医药、0871 管理科学与工程、0971 环境科学与工程、0972 食品科学与工程、0901 作物学、0902 园艺学、0904 植物保护、0907 林学、1001 基础医学、1002 临床医学、1003 口腔医学、1010 医学技术、1011 护理学、0401 教育学、0402 心理学、0403 体育学、0451 教育（学科教学）、0453 国际中文教育、1401 集成电路科学与工程、0854 电子信息（人工智能、大数据技术与工程）</w:t>
            </w:r>
            <w:r>
              <w:rPr>
                <w:rFonts w:hint="eastAsia"/>
                <w:color w:val="auto"/>
                <w:lang w:val="en-US" w:eastAsia="zh-CN"/>
              </w:rPr>
              <w:t>等</w:t>
            </w:r>
          </w:p>
        </w:tc>
        <w:tc>
          <w:tcPr>
            <w:tcW w:w="1211" w:type="dxa"/>
            <w:vAlign w:val="center"/>
          </w:tcPr>
          <w:p w14:paraId="0B800F43">
            <w:pPr>
              <w:spacing w:line="36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专业技术</w:t>
            </w:r>
          </w:p>
          <w:p w14:paraId="6C61865B">
            <w:pPr>
              <w:spacing w:line="36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中级</w:t>
            </w:r>
          </w:p>
        </w:tc>
        <w:tc>
          <w:tcPr>
            <w:tcW w:w="716" w:type="dxa"/>
            <w:vAlign w:val="center"/>
          </w:tcPr>
          <w:p w14:paraId="75E4E8A2">
            <w:pPr>
              <w:widowControl/>
              <w:spacing w:line="36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30</w:t>
            </w:r>
          </w:p>
        </w:tc>
      </w:tr>
    </w:tbl>
    <w:p w14:paraId="6554AA4E">
      <w:pPr>
        <w:rPr>
          <w:rFonts w:ascii="黑体" w:hAnsi="黑体" w:eastAsia="黑体" w:cs="华文楷体"/>
          <w:kern w:val="0"/>
          <w:sz w:val="32"/>
          <w:szCs w:val="32"/>
        </w:rPr>
      </w:pPr>
    </w:p>
    <w:p w14:paraId="77248DCC">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756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1495A">
                          <w:pPr>
                            <w:pStyle w:val="2"/>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F91495A">
                    <w:pPr>
                      <w:pStyle w:val="2"/>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906CA"/>
    <w:rsid w:val="4C0906CA"/>
    <w:rsid w:val="5233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2026-03-19T09:38:00Z</dcterms:created>
  <dc:creator>四驱小蜗牛</dc:creator>
  <cp:lastModifiedBy>四驱小蜗牛</cp:lastModifiedBy>
  <dcterms:modified xsi:type="dcterms:W3CDTF">2026-03-19T09:38:11Z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4A026D4E504C42518B0ED3CBE4C6FBCD_11</vt:lpwstr>
  </property>
  <property fmtid="{D5CDD505-2E9C-101B-9397-08002B2CF9AE}" pid="4" name="KSOTemplateDocerSaveRecord">
    <vt:lpwstr>eyJoZGlkIjoiNDI4NDk3NmJjYWM1N2JlMDY1YTEyZjRkYjdiMzAzNWEiLCJ1c2VySWQiOiIyNjQyNjY1MDEifQ==</vt:lpwstr>
  </property>
</Properties>
</file>