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52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line="16" w:lineRule="atLeast"/>
        <w:ind w:left="0" w:firstLine="0"/>
        <w:jc w:val="center"/>
        <w:rPr>
          <w:rFonts w:hint="eastAsia" w:ascii="仿宋_GB2312" w:hAnsi="仿宋_GB2312" w:eastAsia="仿宋_GB2312" w:cs="仿宋_GB2312"/>
          <w:b/>
          <w:bCs/>
          <w:i w:val="0"/>
          <w:iCs w:val="0"/>
          <w:caps w:val="0"/>
          <w:color w:val="auto"/>
          <w:spacing w:val="0"/>
          <w:sz w:val="44"/>
          <w:szCs w:val="44"/>
          <w:shd w:val="clear"/>
        </w:rPr>
      </w:pPr>
      <w:r>
        <w:rPr>
          <w:rFonts w:hint="eastAsia" w:ascii="仿宋_GB2312" w:hAnsi="仿宋_GB2312" w:eastAsia="仿宋_GB2312" w:cs="仿宋_GB2312"/>
          <w:b/>
          <w:bCs/>
          <w:i w:val="0"/>
          <w:iCs w:val="0"/>
          <w:caps w:val="0"/>
          <w:color w:val="auto"/>
          <w:spacing w:val="0"/>
          <w:sz w:val="44"/>
          <w:szCs w:val="44"/>
          <w:shd w:val="clear"/>
        </w:rPr>
        <w:t>苏州</w:t>
      </w:r>
      <w:r>
        <w:rPr>
          <w:rFonts w:hint="eastAsia" w:ascii="仿宋_GB2312" w:hAnsi="仿宋_GB2312" w:eastAsia="仿宋_GB2312" w:cs="仿宋_GB2312"/>
          <w:b/>
          <w:bCs/>
          <w:i w:val="0"/>
          <w:iCs w:val="0"/>
          <w:caps w:val="0"/>
          <w:color w:val="auto"/>
          <w:spacing w:val="0"/>
          <w:sz w:val="44"/>
          <w:szCs w:val="44"/>
          <w:shd w:val="clear"/>
          <w:lang w:eastAsia="zh-CN"/>
        </w:rPr>
        <w:t>职业技术大学</w:t>
      </w:r>
      <w:r>
        <w:rPr>
          <w:rFonts w:hint="eastAsia" w:ascii="仿宋_GB2312" w:hAnsi="仿宋_GB2312" w:eastAsia="仿宋_GB2312" w:cs="仿宋_GB2312"/>
          <w:b/>
          <w:bCs/>
          <w:i w:val="0"/>
          <w:iCs w:val="0"/>
          <w:caps w:val="0"/>
          <w:color w:val="auto"/>
          <w:spacing w:val="0"/>
          <w:sz w:val="44"/>
          <w:szCs w:val="44"/>
          <w:shd w:val="clear"/>
          <w:lang w:val="en-US" w:eastAsia="zh-CN"/>
        </w:rPr>
        <w:t>人才引进政策与待遇</w:t>
      </w:r>
    </w:p>
    <w:p w14:paraId="5475B4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jc w:val="both"/>
        <w:rPr>
          <w:rFonts w:hint="eastAsia" w:ascii="仿宋_GB2312" w:hAnsi="仿宋_GB2312" w:eastAsia="仿宋_GB2312" w:cs="仿宋_GB2312"/>
          <w:i w:val="0"/>
          <w:iCs w:val="0"/>
          <w:caps w:val="0"/>
          <w:color w:val="auto"/>
          <w:spacing w:val="0"/>
          <w:sz w:val="24"/>
          <w:szCs w:val="24"/>
          <w:shd w:val="clear"/>
        </w:rPr>
      </w:pPr>
    </w:p>
    <w:p w14:paraId="0C3742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rPr>
          <w:rFonts w:hint="eastAsia" w:ascii="仿宋_GB2312" w:hAnsi="仿宋_GB2312" w:eastAsia="仿宋_GB2312" w:cs="仿宋_GB2312"/>
          <w:color w:val="auto"/>
          <w:sz w:val="28"/>
          <w:szCs w:val="28"/>
          <w:shd w:val="clear"/>
        </w:rPr>
      </w:pPr>
      <w:r>
        <w:rPr>
          <w:rStyle w:val="7"/>
          <w:rFonts w:hint="eastAsia" w:ascii="仿宋_GB2312" w:hAnsi="仿宋_GB2312" w:eastAsia="仿宋_GB2312" w:cs="仿宋_GB2312"/>
          <w:b/>
          <w:bCs/>
          <w:i w:val="0"/>
          <w:iCs w:val="0"/>
          <w:caps w:val="0"/>
          <w:color w:val="auto"/>
          <w:spacing w:val="0"/>
          <w:sz w:val="28"/>
          <w:szCs w:val="28"/>
          <w:shd w:val="clear"/>
        </w:rPr>
        <w:t>一、岗位及待遇</w:t>
      </w:r>
    </w:p>
    <w:p w14:paraId="7AA1E5AA">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（一）杰出人才</w:t>
      </w:r>
    </w:p>
    <w:p w14:paraId="27450870">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杰出人才是指其学术地位与专业声誉获国内外广泛认可，具备卓越能力与前瞻性视野，能够为学科发展方向引领提供顶尖智力支撑。</w:t>
      </w:r>
    </w:p>
    <w:p w14:paraId="4154F405">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1.A类岗位要求：中国科学院院士、中国工程院院士；中国社会科学院学部委员（荣誉学部委员）；经认定的主要科技发达国家院士（不含通讯院士、外籍院士）；其他经学校认定相当于上述层次的人才。</w:t>
      </w:r>
    </w:p>
    <w:p w14:paraId="2C309CAE">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学校提供待遇：面议。</w:t>
      </w:r>
    </w:p>
    <w:p w14:paraId="5DF82B47">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B类岗位要求：国家级重大人才工程入选者（青年类除外）；国家科学技术奖三大奖二等奖及以上的第一完成人；江苏省“333”工程第一层次入选者；教育部人文社科成果奖一等奖；重要国家级平台负责人；国家科学研究重大项目负责人；其他经学校认定相当于上述层次的人才。</w:t>
      </w:r>
    </w:p>
    <w:p w14:paraId="6AF407CF">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47D38E84">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（1）薪酬待遇：税前年薪不低于80万元。</w:t>
      </w:r>
    </w:p>
    <w:p w14:paraId="4DC89C57">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（2）安家补贴：不低于200万元。</w:t>
      </w:r>
    </w:p>
    <w:p w14:paraId="27094E48">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（3）科研启动经费：人文类不低于70万元，理工类不低于200万元。</w:t>
      </w:r>
    </w:p>
    <w:p w14:paraId="5231ECEA">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3.C类岗位要求：国家重大人才工程入选者（青年项目）；省部级科研奖一等奖的第一完成人；江苏省特聘教授；国家科学研究重点项目负责人；其他经学校认定相当于上述层次的人才。</w:t>
      </w:r>
    </w:p>
    <w:p w14:paraId="5AC5B056">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579E43BD">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（1）薪酬待遇：税前年薪不低于60万元。</w:t>
      </w:r>
    </w:p>
    <w:p w14:paraId="590D91DD">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（2）安家补贴：不低于100万元。</w:t>
      </w:r>
    </w:p>
    <w:p w14:paraId="7ED6BC5C">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（3）科研启动经费：人文类不低于40万元，理工类不低于100万元。</w:t>
      </w:r>
    </w:p>
    <w:p w14:paraId="0D64493A">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（二）领军人才</w:t>
      </w:r>
    </w:p>
    <w:p w14:paraId="4EE1A878">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领军人才是指在高等教育或高等职业教育和相关行业领域具有较高的影响力和威望，学术成果突出，能够为学校学科建设和科研水平提升提供核心支撑。</w:t>
      </w:r>
    </w:p>
    <w:p w14:paraId="47636D84">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1.A类岗位要求：具有博士</w:t>
      </w:r>
      <w:r>
        <w:rPr>
          <w:rFonts w:hint="eastAsia" w:ascii="仿宋_GB2312" w:hAnsi="仿宋_GB2312" w:eastAsia="仿宋_GB2312" w:cs="仿宋_GB2312"/>
          <w:color w:val="auto"/>
          <w:kern w:val="0"/>
          <w:sz w:val="28"/>
          <w:szCs w:val="28"/>
          <w:lang w:eastAsia="zh-CN"/>
        </w:rPr>
        <w:t>研究生</w:t>
      </w:r>
      <w:r>
        <w:rPr>
          <w:rFonts w:hint="eastAsia" w:ascii="仿宋_GB2312" w:hAnsi="仿宋_GB2312" w:eastAsia="仿宋_GB2312" w:cs="仿宋_GB2312"/>
          <w:color w:val="auto"/>
          <w:kern w:val="0"/>
          <w:sz w:val="28"/>
          <w:szCs w:val="28"/>
        </w:rPr>
        <w:t>学历和正高级职称，且具有博士研究生或硕士研究生导师资格并实际指导研究生。主持国家级科研项目并获省级以上科技奖励一等奖（前 3）、二等奖（前 2）、三等奖（第 1）。</w:t>
      </w:r>
    </w:p>
    <w:p w14:paraId="30ECCAC1">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3C564951">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（1）薪酬待遇：执行事业单位工资标准。</w:t>
      </w:r>
    </w:p>
    <w:p w14:paraId="2DB35697">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（2）安家补贴：70万元。</w:t>
      </w:r>
    </w:p>
    <w:p w14:paraId="50112B2D">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（3）科研启动经费：人文类20万元，理工类40万元。</w:t>
      </w:r>
    </w:p>
    <w:p w14:paraId="1C9C0BE4">
      <w:pPr>
        <w:widowControl/>
        <w:spacing w:line="560" w:lineRule="exact"/>
        <w:ind w:firstLine="560" w:firstLineChars="200"/>
        <w:rPr>
          <w:rFonts w:hint="eastAsia" w:ascii="仿宋_GB2312" w:hAnsi="仿宋_GB2312" w:eastAsia="仿宋_GB2312" w:cs="仿宋_GB2312"/>
          <w:color w:val="auto"/>
          <w:kern w:val="0"/>
          <w:sz w:val="28"/>
          <w:szCs w:val="28"/>
          <w:highlight w:val="yellow"/>
        </w:rPr>
      </w:pPr>
      <w:r>
        <w:rPr>
          <w:rFonts w:hint="eastAsia" w:ascii="仿宋_GB2312" w:hAnsi="仿宋_GB2312" w:eastAsia="仿宋_GB2312" w:cs="仿宋_GB2312"/>
          <w:color w:val="auto"/>
          <w:kern w:val="0"/>
          <w:sz w:val="28"/>
          <w:szCs w:val="28"/>
        </w:rPr>
        <w:t>2.B类岗位要求：具有博士</w:t>
      </w:r>
      <w:r>
        <w:rPr>
          <w:rFonts w:hint="eastAsia" w:ascii="仿宋_GB2312" w:hAnsi="仿宋_GB2312" w:eastAsia="仿宋_GB2312" w:cs="仿宋_GB2312"/>
          <w:color w:val="auto"/>
          <w:kern w:val="0"/>
          <w:sz w:val="28"/>
          <w:szCs w:val="28"/>
          <w:lang w:eastAsia="zh-CN"/>
        </w:rPr>
        <w:t>研究生</w:t>
      </w:r>
      <w:r>
        <w:rPr>
          <w:rFonts w:hint="eastAsia" w:ascii="仿宋_GB2312" w:hAnsi="仿宋_GB2312" w:eastAsia="仿宋_GB2312" w:cs="仿宋_GB2312"/>
          <w:color w:val="auto"/>
          <w:kern w:val="0"/>
          <w:sz w:val="28"/>
          <w:szCs w:val="28"/>
        </w:rPr>
        <w:t>学历，且具有博士研究生或硕士研究生导师资格并实际指导研究生。</w:t>
      </w:r>
    </w:p>
    <w:p w14:paraId="7FF5D021">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626B4F21">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（1）薪酬待遇：执行事业单位工资标准。</w:t>
      </w:r>
    </w:p>
    <w:p w14:paraId="60836B07">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（2）安家补贴：50万元。</w:t>
      </w:r>
    </w:p>
    <w:p w14:paraId="50E5BA4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（3）科研启动经费：人文类20万元，理工类40万元。</w:t>
      </w:r>
    </w:p>
    <w:p w14:paraId="36DC8F1C">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（三）青年英才</w:t>
      </w:r>
    </w:p>
    <w:p w14:paraId="4186633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青年英才是指与学校专业匹配度高、具备扎实的理论基础、较强的科研创新与教学潜力，能够为学校学科专业建设注入新鲜活力，助力产教融合与技术研发的青年高层次人才。</w:t>
      </w:r>
    </w:p>
    <w:p w14:paraId="18A17FD6">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岗位要求及待遇：</w:t>
      </w:r>
    </w:p>
    <w:p w14:paraId="5F91C581">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具有博士</w:t>
      </w:r>
      <w:r>
        <w:rPr>
          <w:rFonts w:hint="eastAsia" w:ascii="仿宋_GB2312" w:hAnsi="仿宋_GB2312" w:eastAsia="仿宋_GB2312" w:cs="仿宋_GB2312"/>
          <w:color w:val="auto"/>
          <w:kern w:val="0"/>
          <w:sz w:val="28"/>
          <w:szCs w:val="28"/>
          <w:lang w:eastAsia="zh-CN"/>
        </w:rPr>
        <w:t>研究生</w:t>
      </w:r>
      <w:r>
        <w:rPr>
          <w:rFonts w:hint="eastAsia" w:ascii="仿宋_GB2312" w:hAnsi="仿宋_GB2312" w:eastAsia="仿宋_GB2312" w:cs="仿宋_GB2312"/>
          <w:color w:val="auto"/>
          <w:kern w:val="0"/>
          <w:sz w:val="28"/>
          <w:szCs w:val="28"/>
        </w:rPr>
        <w:t>学历，科研成果丰硕。</w:t>
      </w:r>
    </w:p>
    <w:p w14:paraId="4807D5E8">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56341F4A">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（1）薪酬待遇：执行事业单位工资标准。</w:t>
      </w:r>
    </w:p>
    <w:p w14:paraId="05933240">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（2）紧缺专业的安家补贴：30-50万元。</w:t>
      </w:r>
    </w:p>
    <w:p w14:paraId="14891719">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（3）科研启动经费：人文类10万元，理工类20万元。</w:t>
      </w:r>
    </w:p>
    <w:p w14:paraId="4A1C6774">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紧缺专业</w:t>
      </w:r>
      <w:r>
        <w:rPr>
          <w:rFonts w:hint="eastAsia" w:ascii="仿宋_GB2312" w:hAnsi="仿宋_GB2312" w:eastAsia="仿宋_GB2312" w:cs="仿宋_GB2312"/>
          <w:color w:val="auto"/>
          <w:kern w:val="0"/>
          <w:sz w:val="28"/>
          <w:szCs w:val="28"/>
          <w:lang w:eastAsia="zh-CN"/>
        </w:rPr>
        <w:t>包括</w:t>
      </w:r>
      <w:r>
        <w:rPr>
          <w:rFonts w:hint="eastAsia" w:ascii="仿宋_GB2312" w:hAnsi="仿宋_GB2312" w:eastAsia="仿宋_GB2312" w:cs="仿宋_GB2312"/>
          <w:color w:val="auto"/>
          <w:kern w:val="0"/>
          <w:sz w:val="28"/>
          <w:szCs w:val="28"/>
        </w:rPr>
        <w:t>电子信息类、计算机类、机械工程类</w:t>
      </w:r>
      <w:r>
        <w:rPr>
          <w:rFonts w:hint="eastAsia" w:ascii="仿宋_GB2312" w:hAnsi="仿宋_GB2312" w:eastAsia="仿宋_GB2312" w:cs="仿宋_GB2312"/>
          <w:color w:val="auto"/>
          <w:kern w:val="0"/>
          <w:sz w:val="28"/>
          <w:szCs w:val="28"/>
          <w:lang w:eastAsia="zh-CN"/>
        </w:rPr>
        <w:t>以及</w:t>
      </w:r>
      <w:r>
        <w:rPr>
          <w:rFonts w:hint="eastAsia" w:ascii="仿宋_GB2312" w:hAnsi="仿宋_GB2312" w:eastAsia="仿宋_GB2312" w:cs="仿宋_GB2312"/>
          <w:color w:val="auto"/>
          <w:kern w:val="0"/>
          <w:sz w:val="28"/>
          <w:szCs w:val="28"/>
        </w:rPr>
        <w:t>机电控制类。</w:t>
      </w:r>
    </w:p>
    <w:p w14:paraId="292490A1">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（四）高技能人才</w:t>
      </w:r>
    </w:p>
    <w:p w14:paraId="4A602DF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高技能人才主要面向产业发展各关键领域，是指在生产制造、技术操作、工艺革新等核心环节具备精湛技艺，同时拥有持续学习与技术迭代能力，实操水平精湛、创新应用能力突出，能够解决复杂技术难题并带动技能传承的 “工匠型” 核心人才。</w:t>
      </w:r>
    </w:p>
    <w:p w14:paraId="7583B26D">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1.A类岗位要求：具有本科及以上学历，获大国工匠、中华技能大奖、国家级技能大师工作室带头人等优秀高技能人才。</w:t>
      </w:r>
    </w:p>
    <w:p w14:paraId="2AA8B85C">
      <w:pPr>
        <w:widowControl/>
        <w:spacing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06BECDAB">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（1）薪酬待遇：执行事业单位工资标准。</w:t>
      </w:r>
    </w:p>
    <w:p w14:paraId="3FD018B3">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（2）安家补贴：40-60万元。</w:t>
      </w:r>
    </w:p>
    <w:p w14:paraId="56694D82">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（3）工作室启动经费：30万元。</w:t>
      </w:r>
    </w:p>
    <w:p w14:paraId="0AA43954">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2.B类岗位要求：具有本科及以上学历，且为世界技能大赛金牌获奖选手、全国技术能手、江苏大工匠或江苏工匠。</w:t>
      </w:r>
    </w:p>
    <w:p w14:paraId="6DF55A16">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w:t>
      </w:r>
    </w:p>
    <w:p w14:paraId="4639D4FC">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（1）执行事业单位工资标准。</w:t>
      </w:r>
    </w:p>
    <w:p w14:paraId="4238637A">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（2）安家补贴：20-30万元。</w:t>
      </w:r>
    </w:p>
    <w:p w14:paraId="7FAEA3D2">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（3）工作室启动经费：10-20万元。</w:t>
      </w:r>
    </w:p>
    <w:p w14:paraId="73566A65">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（五）“双师型”骨干教师（具有企业一线工作经历）</w:t>
      </w:r>
    </w:p>
    <w:p w14:paraId="615B876E">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此类人才主要面向工科紧缺专业领域，是指在企业生产、研发、运维等一线岗位积累丰富实践经验，同时具备一定教学能力，动手能力强、问题解决能力突出，能够承担实践教学和技能培训任务的“双师型”实用人才。</w:t>
      </w:r>
    </w:p>
    <w:p w14:paraId="3D979017">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岗位要求：</w:t>
      </w:r>
    </w:p>
    <w:p w14:paraId="3C94EF6E">
      <w:pPr>
        <w:widowControl/>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具有硕士</w:t>
      </w:r>
      <w:r>
        <w:rPr>
          <w:rFonts w:hint="eastAsia" w:ascii="仿宋_GB2312" w:hAnsi="仿宋_GB2312" w:eastAsia="仿宋_GB2312" w:cs="仿宋_GB2312"/>
          <w:color w:val="auto"/>
          <w:kern w:val="0"/>
          <w:sz w:val="28"/>
          <w:szCs w:val="28"/>
          <w:lang w:eastAsia="zh-CN"/>
        </w:rPr>
        <w:t>研究生</w:t>
      </w:r>
      <w:r>
        <w:rPr>
          <w:rFonts w:hint="eastAsia" w:ascii="仿宋_GB2312" w:hAnsi="仿宋_GB2312" w:eastAsia="仿宋_GB2312" w:cs="仿宋_GB2312"/>
          <w:color w:val="auto"/>
          <w:kern w:val="0"/>
          <w:sz w:val="28"/>
          <w:szCs w:val="28"/>
        </w:rPr>
        <w:t>及以上学历，且在海内外规模以上企业从事生产、研发、运维等一线岗位工作五年及以上。</w:t>
      </w:r>
    </w:p>
    <w:p w14:paraId="3006ADFA">
      <w:pPr>
        <w:widowControl/>
        <w:tabs>
          <w:tab w:val="left" w:pos="6382"/>
        </w:tabs>
        <w:spacing w:line="56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学校提供待遇：执行事业单位工资标准。</w:t>
      </w:r>
    </w:p>
    <w:p w14:paraId="5A8D4282">
      <w:pPr>
        <w:widowControl/>
        <w:spacing w:line="560" w:lineRule="exact"/>
        <w:ind w:firstLine="562" w:firstLineChars="200"/>
        <w:jc w:val="left"/>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（六）创新团队</w:t>
      </w:r>
    </w:p>
    <w:p w14:paraId="3B3DAED5">
      <w:pPr>
        <w:pStyle w:val="4"/>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sz w:val="28"/>
          <w:szCs w:val="28"/>
        </w:rPr>
        <w:t>创新团队的研究方向应符合学校学科发展需求。团队一般由3-5人组成，专业结构和年龄结构合理，成员之间具有长期良好的合作基础。团队带头人应满足学校杰出人才条件，团队其他成员应满足学校人才引进条件。</w:t>
      </w:r>
    </w:p>
    <w:p w14:paraId="694D472D">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eastAsia" w:ascii="仿宋_GB2312" w:hAnsi="仿宋_GB2312" w:eastAsia="仿宋_GB2312" w:cs="仿宋_GB2312"/>
          <w:b/>
          <w:bCs/>
          <w:color w:val="auto"/>
          <w:kern w:val="0"/>
          <w:sz w:val="28"/>
          <w:szCs w:val="28"/>
          <w:shd w:val="clear"/>
        </w:rPr>
      </w:pPr>
      <w:r>
        <w:rPr>
          <w:rFonts w:hint="eastAsia" w:ascii="仿宋_GB2312" w:hAnsi="仿宋_GB2312" w:eastAsia="仿宋_GB2312" w:cs="仿宋_GB2312"/>
          <w:b/>
          <w:bCs/>
          <w:color w:val="auto"/>
          <w:kern w:val="0"/>
          <w:sz w:val="28"/>
          <w:szCs w:val="28"/>
          <w:shd w:val="clear"/>
          <w:lang w:eastAsia="zh-CN"/>
        </w:rPr>
        <w:t>二</w:t>
      </w:r>
      <w:r>
        <w:rPr>
          <w:rFonts w:hint="eastAsia" w:ascii="仿宋_GB2312" w:hAnsi="仿宋_GB2312" w:eastAsia="仿宋_GB2312" w:cs="仿宋_GB2312"/>
          <w:b/>
          <w:bCs/>
          <w:color w:val="auto"/>
          <w:kern w:val="0"/>
          <w:sz w:val="28"/>
          <w:szCs w:val="28"/>
          <w:shd w:val="clear"/>
        </w:rPr>
        <w:t>、其他支持措施</w:t>
      </w:r>
    </w:p>
    <w:p w14:paraId="133ADC2A">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优先支持申报各类人才项目，入选者可叠加享受有关待遇（地方支持具体以当年度政策为准）。</w:t>
      </w:r>
    </w:p>
    <w:p w14:paraId="7776BCA9">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1.江苏省“双创计划”：优先推荐申报江苏省“双创计划”，对入选的双创团队，三年内省级财政给予最高500万元的人才经费资助；对入选的双创博士，两年内省级财政给予创新创业资金资助。</w:t>
      </w:r>
    </w:p>
    <w:p w14:paraId="5F7638C7">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2.江苏特聘教授：优先推荐申报“江苏特聘教授”，如入选，聘期三年内，省级财政给予每人每年12万元的岗位津贴（免税）；对自然科学类、人文社会科学类分别提供100万元（特别优秀的提供200万元）、50万元的科研经费。</w:t>
      </w:r>
    </w:p>
    <w:p w14:paraId="51E5824A">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3.苏州创新创业领军人才：最高100万元的购房补贴、200万元的项目资助。</w:t>
      </w:r>
    </w:p>
    <w:p w14:paraId="3FB88993">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4.苏州市优秀人才专项奖励：最高40万元/年，累计不超过120万元。</w:t>
      </w:r>
    </w:p>
    <w:p w14:paraId="1E420071">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5.在苏州首次使用公积金住房贷款购买首套住房，贷款额度最高可放宽至贷款限额的6倍。</w:t>
      </w:r>
    </w:p>
    <w:p w14:paraId="78CED7DE">
      <w:pPr>
        <w:keepNext w:val="0"/>
        <w:keepLines w:val="0"/>
        <w:pageBreakBefore w:val="0"/>
        <w:widowControl/>
        <w:shd w:val="clear"/>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仿宋_GB2312" w:hAnsi="仿宋_GB2312" w:eastAsia="仿宋_GB2312" w:cs="仿宋_GB2312"/>
          <w:color w:val="auto"/>
          <w:kern w:val="0"/>
          <w:sz w:val="28"/>
          <w:szCs w:val="28"/>
          <w:shd w:val="clear"/>
        </w:rPr>
      </w:pPr>
      <w:r>
        <w:rPr>
          <w:rFonts w:hint="eastAsia" w:ascii="仿宋_GB2312" w:hAnsi="仿宋_GB2312" w:eastAsia="仿宋_GB2312" w:cs="仿宋_GB2312"/>
          <w:color w:val="auto"/>
          <w:kern w:val="0"/>
          <w:sz w:val="28"/>
          <w:szCs w:val="28"/>
          <w:shd w:val="clear"/>
        </w:rPr>
        <w:t>6.学校提供的高质量成果奖励。</w:t>
      </w:r>
    </w:p>
    <w:p w14:paraId="13BBDA27">
      <w:pPr>
        <w:widowControl/>
        <w:shd w:val="clear"/>
        <w:jc w:val="center"/>
        <w:textAlignment w:val="center"/>
        <w:rPr>
          <w:rFonts w:hint="eastAsia" w:ascii="仿宋" w:hAnsi="仿宋" w:eastAsia="仿宋" w:cs="仿宋"/>
          <w:color w:val="auto"/>
          <w:kern w:val="0"/>
          <w:sz w:val="20"/>
          <w:szCs w:val="20"/>
          <w:lang w:eastAsia="zh-CN" w:bidi="ar"/>
        </w:rPr>
      </w:pPr>
      <w:bookmarkStart w:id="0" w:name="_GoBack"/>
      <w:bookmarkEnd w:id="0"/>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E13F9"/>
    <w:rsid w:val="0E402C25"/>
    <w:rsid w:val="145E0C1D"/>
    <w:rsid w:val="1953010A"/>
    <w:rsid w:val="26086865"/>
    <w:rsid w:val="280D3386"/>
    <w:rsid w:val="28864EFB"/>
    <w:rsid w:val="2F253740"/>
    <w:rsid w:val="347132FD"/>
    <w:rsid w:val="44EF53A8"/>
    <w:rsid w:val="45682F30"/>
    <w:rsid w:val="46343909"/>
    <w:rsid w:val="51BC1CFD"/>
    <w:rsid w:val="6A562769"/>
    <w:rsid w:val="7608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qFormat/>
    <w:uiPriority w:val="99"/>
    <w:rPr>
      <w:color w:val="0000FF"/>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2665</Words>
  <Characters>3164</Characters>
  <Lines>0</Lines>
  <Paragraphs>0</Paragraphs>
  <TotalTime>15</TotalTime>
  <ScaleCrop>false</ScaleCrop>
  <LinksUpToDate>false</LinksUpToDate>
  <CharactersWithSpaces>3170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2026-01-23T01:49:00Z</dcterms:created>
  <dc:creator>Administrator</dc:creator>
  <cp:lastModifiedBy>郑洪静</cp:lastModifiedBy>
  <cp:lastPrinted>2026-01-23T07:28:00Z</cp:lastPrinted>
  <dcterms:modified xsi:type="dcterms:W3CDTF">2026-01-29T02:19:56Z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eyJoZGlkIjoiMjRlZDQwOTM2ODQwMTg5MjdkZDYyM2IxMTQyMDc3ZmIiLCJ1c2VySWQiOiI1Njc0MTA0NDQifQ==</vt:lpwstr>
  </property>
  <property fmtid="{D5CDD505-2E9C-101B-9397-08002B2CF9AE}" pid="4" name="ICV">
    <vt:lpwstr>C38D6E56D5A348BD8EC7C699AD375794_12</vt:lpwstr>
  </property>
</Properties>
</file>