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37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30"/>
        </w:rPr>
      </w:pPr>
      <w:r>
        <w:rPr>
          <w:color w:val="3A8A8A"/>
          <w:spacing w:val="30"/>
          <w:sz w:val="27"/>
          <w:szCs w:val="27"/>
          <w:bdr w:val="none" w:color="auto" w:sz="0" w:space="0"/>
        </w:rPr>
        <w:t>附件3</w:t>
      </w:r>
    </w:p>
    <w:p w14:paraId="2F8B83EC">
      <w:pPr>
        <w:keepNext w:val="0"/>
        <w:keepLines w:val="0"/>
        <w:widowControl/>
        <w:suppressLineNumbers w:val="0"/>
        <w:jc w:val="left"/>
      </w:pPr>
    </w:p>
    <w:p w14:paraId="0A804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30"/>
        </w:rPr>
      </w:pPr>
      <w:r>
        <w:rPr>
          <w:spacing w:val="30"/>
          <w:bdr w:val="none" w:color="auto" w:sz="0" w:space="0"/>
        </w:rPr>
        <w:t>应聘人员守则</w:t>
      </w:r>
    </w:p>
    <w:p w14:paraId="69A10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p w14:paraId="08B46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1.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应聘人员按照规定报到时间到指定地点参加面（初）试，未按规定时间报到的视为弃权。参加面（初）试须凭面试准考证和二代身份证（两证缺一不可）进入报到地点，证件不符合要求的取消面试资格。</w:t>
      </w:r>
    </w:p>
    <w:p w14:paraId="1AD73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2.应聘人员凭本人有效证件按时有序入场，避免拥挤。自觉遵守考场纪律，诚信应考，严禁携带手机等电子设备及资料入场，服从考务工作人员管理，独立作答、严禁作弊，违纪将取消考试资格，笔试结束有序交卷离场。</w:t>
      </w:r>
    </w:p>
    <w:p w14:paraId="5BC9C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3.应聘人员参加面试时进入候考室后应主动关闭手机和各种电子设备，并全部交工作人员统一保管，面试结束后凭面试准考证领取。应聘人员未经允许不得离开候考室和备课室，每名应聘人员面试结束后须立即离开考场。</w:t>
      </w:r>
    </w:p>
    <w:p w14:paraId="6EEB3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4.应聘人员抽签确定面试顺序。应聘人员按面试序号进行面试。</w:t>
      </w:r>
    </w:p>
    <w:p w14:paraId="4F0B2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5.应聘人员按规定时间进行备课，在备课室内必须保持安静，严格遵守面试纪律，不准携带各种资料、书籍、报刊等物品进入备课室和面试考场，不得在备课室提供的课本上涂写或作记号。备课使用备课室提供的稿纸，备课结束后可携带本人的备课稿纸说课，备课使用的教材不得带出备课室。</w:t>
      </w:r>
    </w:p>
    <w:p w14:paraId="0C59B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6.应聘人员面试时应先向考官说明自己的面试序号和应聘岗位，但不得以任何形式向考官透露个人信息。应聘人员按照主考官的指令按规定的时间和要求进行说课、答辩和技能测试。面试到达规定时间必须立即停止答题。</w:t>
      </w:r>
    </w:p>
    <w:p w14:paraId="3106C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7.面（初）试结束后，应聘人员带好自己的物品立即离开考点，离开时不得将面（初）试考场的教材、资料和物品带走。</w:t>
      </w:r>
    </w:p>
    <w:p w14:paraId="012C77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  <w:bdr w:val="none" w:color="auto" w:sz="0" w:space="0"/>
        </w:rPr>
        <w:t>      8.进入考点后应聘人员应服从工作人员安排，自觉接受监督，遵守面（初）试规则和面（初）试纪律。凡有违纪和作弊行为的，参照《事业单位公开招聘违纪违规行为处理规定》（中华人民共和国人力资源和社会保障部令第35号）的有关规定处理；触犯法律的，移交司法机关处理。</w:t>
      </w:r>
    </w:p>
    <w:p w14:paraId="65251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D65E6"/>
    <w:rsid w:val="367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2026-04-16T02:40:00Z</dcterms:created>
  <dc:creator>可乐</dc:creator>
  <cp:lastModifiedBy>可乐</cp:lastModifiedBy>
  <dcterms:modified xsi:type="dcterms:W3CDTF">2026-04-16T02:41:06Z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66F1D6E4B424451FA9BEA9E046A03421_11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