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</w:rPr>
        <w:t>资格复审相关工作要求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面试资格复审：在达到笔试合格分数线的报考人员中，按岗位招聘人数比例从高分到低分的顺序，岗位的招聘人数在10人以上的，按1:2确定入围面试资格复审；9人以下的，按1：3比例确定入围面试资格复审人员，笔试成绩末位出现并列的，一并进入面试。达不到规定比例的，按实际达到笔试合格分数线的应聘人员确定。因报考人员自愿放弃或资格复审不合格等原因产生的空缺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在达到岗位合格分数线的基础上，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按笔试成绩从高分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到低分依次递补。确定为面试人选的，须通过资格复审。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二、资格复审内容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进入面试资格复审的考生须提供以下材料：</w:t>
      </w:r>
    </w:p>
    <w:p>
      <w:pPr>
        <w:widowControl/>
        <w:snapToGrid w:val="0"/>
        <w:spacing w:line="560" w:lineRule="exact"/>
        <w:ind w:firstLine="627" w:firstLineChars="196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递交材料时请按照顺序装订。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    1.报名表（收原件，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附照片彩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色双面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打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考生本人须在报名表右下方签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）；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    2.身份证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或社会保障卡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（验原件，收复印件，正反面复印）；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.学历学位证（验原件，收复印件；硕士研究生及以上学历报考的必须提供本科阶段学历学位证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 xml:space="preserve">含学信网打印的有二维码标识的学历认证材料）留学回国和在港澳台取得学历学位的报考人员，须出具教育部留学服务中心的《学历学位认证书》）。                                                                             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.教师资格证（验原件，收复印件）。教师资格证与所报学科相一致,就高不就低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二级乙等及以上普通话证书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</w:rPr>
        <w:t>（其中语文学科普通话水平须达到二级甲等及以上），无法提供的考生登录网址查验，并提交网址截图页面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；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“信用中国”网站失信被执行人查询结果截图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，“信用中国网站失信被执行人查询结果截图、承诺书（公示一的附件3，现场手写签名加按手印）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  <w:t>考生为应聘时已与我省党政机关（含派出机构）、事业单位建立人事关系的人员的，需提供《同意报考证明》原件（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公示一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  <w:t>附件4）。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留学归国人员资格审查时需提供教育部留学服务中心出具的《国外学历学位认证书》。所有留学归国人员通过考试、考察和体检后，必须凭《国外学历学位认证书》办理聘用备案手续；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办理聘用手续时需提供教育部留学服务中心出具的《联合办学学历学位评估意见书》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以上材料核验后，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收取报名表原件、其他材料复印件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（复印件不予返还）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返还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其他材料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原件。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其中，现场已准备承诺书，考生须当场签名按手印。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三、需要注意的有关事项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）如考生自愿放弃资格复审，须提供本人自愿放弃的书面申请材料(签名并按手印，模板详见附件3)或将放弃的书面申请（扫描件）、本人身份证正反面（扫描件）发送邮箱：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lhjy412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@163.com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）经资格复审不符合报考资格条件的，或提供材料不全或有关材料主要信息不实的，影响资格复审结果的，取消其面试资格；无故不按规定的时间和地点报送资格复审材料的，视为自动放弃面试资格。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  <w:highlight w:val="none"/>
        </w:rPr>
      </w:pPr>
    </w:p>
    <w:p>
      <w:pPr>
        <w:ind w:right="640" w:firstLine="1050" w:firstLineChars="500"/>
        <w:jc w:val="right"/>
        <w:rPr>
          <w:highlight w:val="none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88"/>
    <w:rsid w:val="00076491"/>
    <w:rsid w:val="000A650E"/>
    <w:rsid w:val="000D407B"/>
    <w:rsid w:val="000D5E36"/>
    <w:rsid w:val="0013440D"/>
    <w:rsid w:val="001542F3"/>
    <w:rsid w:val="00170FE4"/>
    <w:rsid w:val="00197AA2"/>
    <w:rsid w:val="001B2B9C"/>
    <w:rsid w:val="001D0702"/>
    <w:rsid w:val="0020021B"/>
    <w:rsid w:val="00262E13"/>
    <w:rsid w:val="002C269E"/>
    <w:rsid w:val="00324383"/>
    <w:rsid w:val="00367010"/>
    <w:rsid w:val="00380E31"/>
    <w:rsid w:val="003904D1"/>
    <w:rsid w:val="00401442"/>
    <w:rsid w:val="00471B90"/>
    <w:rsid w:val="0049512E"/>
    <w:rsid w:val="00497046"/>
    <w:rsid w:val="004D2757"/>
    <w:rsid w:val="004D28E2"/>
    <w:rsid w:val="004F20C7"/>
    <w:rsid w:val="0050463E"/>
    <w:rsid w:val="00590641"/>
    <w:rsid w:val="0065157E"/>
    <w:rsid w:val="006900AC"/>
    <w:rsid w:val="006921B8"/>
    <w:rsid w:val="006D5700"/>
    <w:rsid w:val="006D7836"/>
    <w:rsid w:val="006F26E9"/>
    <w:rsid w:val="00737A83"/>
    <w:rsid w:val="00793DB7"/>
    <w:rsid w:val="007C1081"/>
    <w:rsid w:val="008179F7"/>
    <w:rsid w:val="008707FC"/>
    <w:rsid w:val="00880D1A"/>
    <w:rsid w:val="008C2F9D"/>
    <w:rsid w:val="009917CE"/>
    <w:rsid w:val="00A06705"/>
    <w:rsid w:val="00A468CA"/>
    <w:rsid w:val="00A51D73"/>
    <w:rsid w:val="00A82E31"/>
    <w:rsid w:val="00AC35A7"/>
    <w:rsid w:val="00AD5288"/>
    <w:rsid w:val="00B157BB"/>
    <w:rsid w:val="00B416BB"/>
    <w:rsid w:val="00B452F6"/>
    <w:rsid w:val="00BA6520"/>
    <w:rsid w:val="00BB66BA"/>
    <w:rsid w:val="00BE6289"/>
    <w:rsid w:val="00CE0455"/>
    <w:rsid w:val="00CE225A"/>
    <w:rsid w:val="00CE59D2"/>
    <w:rsid w:val="00CE5C02"/>
    <w:rsid w:val="00CE618A"/>
    <w:rsid w:val="00D00D44"/>
    <w:rsid w:val="00D4288F"/>
    <w:rsid w:val="00D90E20"/>
    <w:rsid w:val="00E3172B"/>
    <w:rsid w:val="00E47029"/>
    <w:rsid w:val="00E91BE1"/>
    <w:rsid w:val="00EC34BB"/>
    <w:rsid w:val="00EE2374"/>
    <w:rsid w:val="00EE7582"/>
    <w:rsid w:val="00F01864"/>
    <w:rsid w:val="00F34E54"/>
    <w:rsid w:val="00FF72CA"/>
    <w:rsid w:val="0B9622E7"/>
    <w:rsid w:val="110C43D5"/>
    <w:rsid w:val="1EB4265A"/>
    <w:rsid w:val="21A74BEC"/>
    <w:rsid w:val="23F53A64"/>
    <w:rsid w:val="27652186"/>
    <w:rsid w:val="2C1029FE"/>
    <w:rsid w:val="30D53B5E"/>
    <w:rsid w:val="3DFF8367"/>
    <w:rsid w:val="3E2E0DB1"/>
    <w:rsid w:val="3F8025B3"/>
    <w:rsid w:val="560616CF"/>
    <w:rsid w:val="573ACD16"/>
    <w:rsid w:val="5A394A31"/>
    <w:rsid w:val="5FF80EA8"/>
    <w:rsid w:val="61583ABB"/>
    <w:rsid w:val="618764B8"/>
    <w:rsid w:val="73535F56"/>
    <w:rsid w:val="A8FF8700"/>
    <w:rsid w:val="E7BB7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1129</Words>
  <Characters>1154</Characters>
  <Lines>5</Lines>
  <Paragraphs>1</Paragraphs>
  <TotalTime>21</TotalTime>
  <ScaleCrop>false</ScaleCrop>
  <LinksUpToDate>false</LinksUpToDate>
  <CharactersWithSpaces>1743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2023-09-27T22:30:00Z</dcterms:created>
  <dc:creator>Administrator</dc:creator>
  <cp:lastModifiedBy>一只猫</cp:lastModifiedBy>
  <cp:lastPrinted>2026-05-20T20:46:00Z</cp:lastPrinted>
  <dcterms:modified xsi:type="dcterms:W3CDTF">2026-05-20T15:54:45Z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eyJoZGlkIjoiNzIxYTE2OTM5NWQ4OTljYzk2ODkwMWUwZjhlNWFiMjUiLCJ1c2VySWQiOiIyNDgzMDkxODUifQ==</vt:lpwstr>
  </property>
  <property fmtid="{D5CDD505-2E9C-101B-9397-08002B2CF9AE}" pid="4" name="ICV">
    <vt:lpwstr>A4BACEDFE1394EDABF8C35D213E33AB3_13</vt:lpwstr>
  </property>
</Properties>
</file>