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209669">
      <w:pPr>
        <w:spacing w:line="560" w:lineRule="exact"/>
        <w:jc w:val="left"/>
        <w:rPr>
          <w:rFonts w:hint="eastAsia" w:ascii="方正黑体简体" w:hAnsi="方正黑体简体" w:eastAsia="方正黑体简体" w:cs="方正黑体简体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</w:rPr>
        <w:t>附件1-8</w:t>
      </w:r>
    </w:p>
    <w:p w14:paraId="30372299">
      <w:pPr>
        <w:spacing w:line="560" w:lineRule="exact"/>
        <w:jc w:val="center"/>
        <w:rPr>
          <w:rFonts w:ascii="Times New Roman" w:hAnsi="Times New Roman" w:eastAsia="方正小标宋简体"/>
          <w:sz w:val="36"/>
          <w:szCs w:val="36"/>
        </w:rPr>
      </w:pPr>
      <w:r>
        <w:rPr>
          <w:rFonts w:ascii="Times New Roman" w:hAnsi="Times New Roman" w:eastAsia="方正小标宋简体"/>
          <w:sz w:val="36"/>
          <w:szCs w:val="36"/>
        </w:rPr>
        <w:t>通辽市直事业单位2026年第一批次人才引进</w:t>
      </w:r>
    </w:p>
    <w:p w14:paraId="4E370300">
      <w:pPr>
        <w:spacing w:line="560" w:lineRule="exact"/>
        <w:jc w:val="center"/>
        <w:rPr>
          <w:rFonts w:ascii="Times New Roman" w:hAnsi="Times New Roman" w:eastAsia="方正小标宋简体"/>
          <w:sz w:val="36"/>
          <w:szCs w:val="36"/>
        </w:rPr>
      </w:pPr>
      <w:r>
        <w:rPr>
          <w:rFonts w:ascii="Times New Roman" w:hAnsi="Times New Roman" w:eastAsia="方正小标宋简体"/>
          <w:sz w:val="36"/>
          <w:szCs w:val="36"/>
        </w:rPr>
        <w:t>人才评价表（</w:t>
      </w:r>
      <w:r>
        <w:rPr>
          <w:rFonts w:hint="eastAsia" w:ascii="Times New Roman" w:hAnsi="Times New Roman" w:eastAsia="方正小标宋简体"/>
          <w:sz w:val="36"/>
          <w:szCs w:val="36"/>
        </w:rPr>
        <w:t>体育系统</w:t>
      </w:r>
      <w:r>
        <w:rPr>
          <w:rFonts w:ascii="Times New Roman" w:hAnsi="Times New Roman" w:eastAsia="方正小标宋简体"/>
          <w:sz w:val="36"/>
          <w:szCs w:val="36"/>
        </w:rPr>
        <w:t>）</w:t>
      </w:r>
    </w:p>
    <w:tbl>
      <w:tblPr>
        <w:tblStyle w:val="4"/>
        <w:tblW w:w="972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9"/>
        <w:gridCol w:w="713"/>
        <w:gridCol w:w="5488"/>
        <w:gridCol w:w="709"/>
        <w:gridCol w:w="744"/>
        <w:gridCol w:w="643"/>
        <w:gridCol w:w="686"/>
      </w:tblGrid>
      <w:tr w14:paraId="0ABD13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AF26A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黑体"/>
                <w:sz w:val="20"/>
              </w:rPr>
            </w:pPr>
            <w:r>
              <w:rPr>
                <w:rFonts w:ascii="Times New Roman" w:hAnsi="Times New Roman" w:eastAsia="方正黑体简体"/>
                <w:sz w:val="20"/>
              </w:rPr>
              <w:t>评价类别</w:t>
            </w:r>
          </w:p>
        </w:tc>
        <w:tc>
          <w:tcPr>
            <w:tcW w:w="7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B29710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黑体简体"/>
                <w:sz w:val="20"/>
              </w:rPr>
            </w:pPr>
            <w:r>
              <w:rPr>
                <w:rFonts w:ascii="Times New Roman" w:hAnsi="Times New Roman" w:eastAsia="方正黑体简体"/>
                <w:sz w:val="20"/>
              </w:rPr>
              <w:t>评价</w:t>
            </w:r>
          </w:p>
          <w:p w14:paraId="505A1063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黑体"/>
                <w:sz w:val="20"/>
              </w:rPr>
            </w:pPr>
            <w:r>
              <w:rPr>
                <w:rFonts w:ascii="Times New Roman" w:hAnsi="Times New Roman" w:eastAsia="方正黑体简体"/>
                <w:sz w:val="20"/>
              </w:rPr>
              <w:t>项目</w:t>
            </w:r>
          </w:p>
        </w:tc>
        <w:tc>
          <w:tcPr>
            <w:tcW w:w="54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337C0F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黑体"/>
                <w:sz w:val="20"/>
              </w:rPr>
            </w:pPr>
            <w:r>
              <w:rPr>
                <w:rFonts w:ascii="Times New Roman" w:hAnsi="Times New Roman" w:eastAsia="方正黑体简体"/>
                <w:sz w:val="20"/>
              </w:rPr>
              <w:t>赋分标准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2B19FA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黑体简体"/>
                <w:sz w:val="20"/>
              </w:rPr>
            </w:pPr>
            <w:r>
              <w:rPr>
                <w:rFonts w:ascii="Times New Roman" w:hAnsi="Times New Roman" w:eastAsia="方正黑体简体"/>
                <w:sz w:val="20"/>
              </w:rPr>
              <w:t>赋分</w:t>
            </w:r>
          </w:p>
          <w:p w14:paraId="54904D15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黑体"/>
                <w:sz w:val="20"/>
              </w:rPr>
            </w:pPr>
            <w:r>
              <w:rPr>
                <w:rFonts w:ascii="Times New Roman" w:hAnsi="Times New Roman" w:eastAsia="方正黑体简体"/>
                <w:sz w:val="20"/>
              </w:rPr>
              <w:t>总分</w:t>
            </w:r>
          </w:p>
        </w:tc>
        <w:tc>
          <w:tcPr>
            <w:tcW w:w="7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EA007C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黑体简体"/>
                <w:sz w:val="20"/>
              </w:rPr>
            </w:pPr>
            <w:r>
              <w:rPr>
                <w:rFonts w:ascii="Times New Roman" w:hAnsi="Times New Roman" w:eastAsia="方正黑体简体"/>
                <w:sz w:val="20"/>
              </w:rPr>
              <w:t>自评</w:t>
            </w:r>
          </w:p>
          <w:p w14:paraId="3221776E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黑体"/>
                <w:sz w:val="20"/>
              </w:rPr>
            </w:pPr>
            <w:r>
              <w:rPr>
                <w:rFonts w:ascii="Times New Roman" w:hAnsi="Times New Roman" w:eastAsia="方正黑体简体"/>
                <w:sz w:val="20"/>
              </w:rPr>
              <w:t>得分项</w:t>
            </w:r>
          </w:p>
        </w:tc>
        <w:tc>
          <w:tcPr>
            <w:tcW w:w="6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EF7D65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黑体简体"/>
                <w:sz w:val="20"/>
              </w:rPr>
            </w:pPr>
            <w:r>
              <w:rPr>
                <w:rFonts w:ascii="Times New Roman" w:hAnsi="Times New Roman" w:eastAsia="方正黑体简体"/>
                <w:sz w:val="20"/>
              </w:rPr>
              <w:t>自评</w:t>
            </w:r>
          </w:p>
          <w:p w14:paraId="26AA5BA4"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sz w:val="20"/>
              </w:rPr>
            </w:pPr>
            <w:r>
              <w:rPr>
                <w:rFonts w:ascii="Times New Roman" w:hAnsi="Times New Roman" w:eastAsia="方正黑体简体"/>
                <w:sz w:val="20"/>
              </w:rPr>
              <w:t>得分</w:t>
            </w:r>
          </w:p>
        </w:tc>
        <w:tc>
          <w:tcPr>
            <w:tcW w:w="6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8A7525"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sz w:val="20"/>
              </w:rPr>
            </w:pPr>
            <w:r>
              <w:rPr>
                <w:rFonts w:ascii="Times New Roman" w:hAnsi="Times New Roman" w:eastAsia="方正黑体简体"/>
                <w:sz w:val="20"/>
              </w:rPr>
              <w:t>引才单位认定得分</w:t>
            </w:r>
          </w:p>
        </w:tc>
      </w:tr>
      <w:tr w14:paraId="12DB2F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  <w:jc w:val="center"/>
        </w:trPr>
        <w:tc>
          <w:tcPr>
            <w:tcW w:w="739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12921C92">
            <w:pPr>
              <w:widowControl/>
              <w:spacing w:line="240" w:lineRule="exact"/>
              <w:jc w:val="center"/>
              <w:rPr>
                <w:rFonts w:ascii="Times New Roman" w:hAnsi="Times New Roman" w:eastAsia="楷体"/>
                <w:sz w:val="24"/>
                <w:szCs w:val="24"/>
              </w:rPr>
            </w:pPr>
            <w:r>
              <w:rPr>
                <w:rFonts w:ascii="Times New Roman" w:hAnsi="Times New Roman" w:eastAsia="楷体"/>
                <w:sz w:val="24"/>
                <w:szCs w:val="24"/>
              </w:rPr>
              <w:t>评价项目</w:t>
            </w:r>
          </w:p>
        </w:tc>
        <w:tc>
          <w:tcPr>
            <w:tcW w:w="71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A5EBDE5">
            <w:pPr>
              <w:widowControl/>
              <w:spacing w:line="240" w:lineRule="exact"/>
              <w:jc w:val="center"/>
              <w:rPr>
                <w:rFonts w:ascii="Times New Roman" w:hAnsi="Times New Roman" w:eastAsia="楷体"/>
                <w:sz w:val="24"/>
                <w:szCs w:val="24"/>
              </w:rPr>
            </w:pPr>
            <w:r>
              <w:rPr>
                <w:rFonts w:ascii="Times New Roman" w:hAnsi="Times New Roman" w:eastAsia="楷体"/>
                <w:sz w:val="24"/>
                <w:szCs w:val="24"/>
              </w:rPr>
              <w:t>专业层次</w:t>
            </w:r>
          </w:p>
        </w:tc>
        <w:tc>
          <w:tcPr>
            <w:tcW w:w="5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A7BE26">
            <w:pPr>
              <w:widowControl/>
              <w:adjustRightInd w:val="0"/>
              <w:snapToGrid w:val="0"/>
              <w:rPr>
                <w:rFonts w:ascii="Times New Roman" w:hAnsi="Times New Roman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pacing w:val="-4"/>
                <w:sz w:val="18"/>
                <w:szCs w:val="18"/>
              </w:rPr>
              <w:t>本 科</w:t>
            </w:r>
            <w:r>
              <w:rPr>
                <w:rFonts w:ascii="Times New Roman" w:hAnsi="Times New Roman"/>
                <w:spacing w:val="-4"/>
                <w:sz w:val="18"/>
                <w:szCs w:val="18"/>
              </w:rPr>
              <w:t>：清华大学、北京大学毕业者得</w:t>
            </w:r>
            <w:r>
              <w:rPr>
                <w:rFonts w:hint="eastAsia" w:ascii="Times New Roman" w:hAnsi="Times New Roman"/>
                <w:spacing w:val="-4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spacing w:val="-4"/>
                <w:sz w:val="18"/>
                <w:szCs w:val="18"/>
              </w:rPr>
              <w:t>0分；其他A类34所高校且一流学科者得</w:t>
            </w:r>
            <w:r>
              <w:rPr>
                <w:rFonts w:hint="eastAsia" w:ascii="Times New Roman" w:hAnsi="Times New Roman"/>
                <w:spacing w:val="-4"/>
                <w:sz w:val="18"/>
                <w:szCs w:val="18"/>
              </w:rPr>
              <w:t>15</w:t>
            </w:r>
            <w:r>
              <w:rPr>
                <w:rFonts w:ascii="Times New Roman" w:hAnsi="Times New Roman"/>
                <w:spacing w:val="-4"/>
                <w:sz w:val="18"/>
                <w:szCs w:val="18"/>
              </w:rPr>
              <w:t>分；B类6所高校且一流学科者得</w:t>
            </w:r>
            <w:r>
              <w:rPr>
                <w:rFonts w:hint="eastAsia" w:ascii="Times New Roman" w:hAnsi="Times New Roman"/>
                <w:spacing w:val="-4"/>
                <w:sz w:val="18"/>
                <w:szCs w:val="18"/>
              </w:rPr>
              <w:t>13</w:t>
            </w:r>
            <w:r>
              <w:rPr>
                <w:rFonts w:ascii="Times New Roman" w:hAnsi="Times New Roman"/>
                <w:spacing w:val="-4"/>
                <w:sz w:val="18"/>
                <w:szCs w:val="18"/>
              </w:rPr>
              <w:t>分；其他A类34所高校且非一流学科者得</w:t>
            </w:r>
            <w:r>
              <w:rPr>
                <w:rFonts w:hint="eastAsia" w:ascii="Times New Roman" w:hAnsi="Times New Roman"/>
                <w:spacing w:val="-4"/>
                <w:sz w:val="18"/>
                <w:szCs w:val="18"/>
              </w:rPr>
              <w:t>10</w:t>
            </w:r>
            <w:r>
              <w:rPr>
                <w:rFonts w:ascii="Times New Roman" w:hAnsi="Times New Roman"/>
                <w:spacing w:val="-4"/>
                <w:sz w:val="18"/>
                <w:szCs w:val="18"/>
              </w:rPr>
              <w:t>分；非A类、B类高校且一流学科者得</w:t>
            </w:r>
            <w:r>
              <w:rPr>
                <w:rFonts w:hint="eastAsia" w:ascii="Times New Roman" w:hAnsi="Times New Roman"/>
                <w:spacing w:val="-4"/>
                <w:sz w:val="18"/>
                <w:szCs w:val="18"/>
              </w:rPr>
              <w:t>10</w:t>
            </w:r>
            <w:r>
              <w:rPr>
                <w:rFonts w:ascii="Times New Roman" w:hAnsi="Times New Roman"/>
                <w:spacing w:val="-4"/>
                <w:sz w:val="18"/>
                <w:szCs w:val="18"/>
              </w:rPr>
              <w:t>分；B类6所高校且非一流学科者得</w:t>
            </w:r>
            <w:r>
              <w:rPr>
                <w:rFonts w:hint="eastAsia" w:ascii="Times New Roman" w:hAnsi="Times New Roman"/>
                <w:spacing w:val="-4"/>
                <w:sz w:val="18"/>
                <w:szCs w:val="18"/>
              </w:rPr>
              <w:t>8</w:t>
            </w:r>
            <w:r>
              <w:rPr>
                <w:rFonts w:ascii="Times New Roman" w:hAnsi="Times New Roman"/>
                <w:spacing w:val="-4"/>
                <w:sz w:val="18"/>
                <w:szCs w:val="18"/>
              </w:rPr>
              <w:t>分。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36AE58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CB273A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ACE44B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BECD69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14:paraId="1CAA00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3" w:hRule="atLeast"/>
          <w:jc w:val="center"/>
        </w:trPr>
        <w:tc>
          <w:tcPr>
            <w:tcW w:w="73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DC8A972">
            <w:pPr>
              <w:widowControl/>
              <w:jc w:val="center"/>
              <w:rPr>
                <w:rFonts w:ascii="Times New Roman" w:hAnsi="Times New Roman" w:eastAsia="楷体"/>
                <w:sz w:val="24"/>
                <w:szCs w:val="24"/>
              </w:rPr>
            </w:pPr>
          </w:p>
        </w:tc>
        <w:tc>
          <w:tcPr>
            <w:tcW w:w="7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6196B09">
            <w:pPr>
              <w:widowControl/>
              <w:spacing w:line="240" w:lineRule="exact"/>
              <w:jc w:val="center"/>
              <w:rPr>
                <w:rFonts w:ascii="Times New Roman" w:hAnsi="Times New Roman" w:eastAsia="楷体"/>
                <w:sz w:val="24"/>
                <w:szCs w:val="24"/>
              </w:rPr>
            </w:pPr>
          </w:p>
        </w:tc>
        <w:tc>
          <w:tcPr>
            <w:tcW w:w="5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2BEC0B">
            <w:pPr>
              <w:widowControl/>
              <w:adjustRightInd w:val="0"/>
              <w:snapToGrid w:val="0"/>
              <w:rPr>
                <w:rFonts w:ascii="Times New Roman" w:hAnsi="Times New Roman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pacing w:val="-4"/>
                <w:sz w:val="18"/>
                <w:szCs w:val="18"/>
              </w:rPr>
              <w:t>研究生</w:t>
            </w:r>
            <w:r>
              <w:rPr>
                <w:rFonts w:ascii="Times New Roman" w:hAnsi="Times New Roman"/>
                <w:spacing w:val="-4"/>
                <w:sz w:val="18"/>
                <w:szCs w:val="18"/>
              </w:rPr>
              <w:t>：</w:t>
            </w:r>
          </w:p>
          <w:p w14:paraId="780B4F8A">
            <w:pPr>
              <w:widowControl/>
              <w:adjustRightInd w:val="0"/>
              <w:snapToGrid w:val="0"/>
              <w:rPr>
                <w:rFonts w:ascii="Times New Roman" w:hAnsi="Times New Roman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spacing w:val="-4"/>
                <w:sz w:val="18"/>
                <w:szCs w:val="18"/>
              </w:rPr>
              <w:t>国 内：清华大学、北京大学毕业者得</w:t>
            </w:r>
            <w:r>
              <w:rPr>
                <w:rFonts w:hint="eastAsia" w:ascii="Times New Roman" w:hAnsi="Times New Roman"/>
                <w:spacing w:val="-4"/>
                <w:sz w:val="18"/>
                <w:szCs w:val="18"/>
              </w:rPr>
              <w:t>20</w:t>
            </w:r>
            <w:r>
              <w:rPr>
                <w:rFonts w:ascii="Times New Roman" w:hAnsi="Times New Roman"/>
                <w:spacing w:val="-4"/>
                <w:sz w:val="18"/>
                <w:szCs w:val="18"/>
              </w:rPr>
              <w:t>分；其他A类34所高校且一流学科者得</w:t>
            </w:r>
            <w:r>
              <w:rPr>
                <w:rFonts w:hint="eastAsia" w:ascii="Times New Roman" w:hAnsi="Times New Roman"/>
                <w:spacing w:val="-4"/>
                <w:sz w:val="18"/>
                <w:szCs w:val="18"/>
              </w:rPr>
              <w:t>15</w:t>
            </w:r>
            <w:r>
              <w:rPr>
                <w:rFonts w:ascii="Times New Roman" w:hAnsi="Times New Roman"/>
                <w:spacing w:val="-4"/>
                <w:sz w:val="18"/>
                <w:szCs w:val="18"/>
              </w:rPr>
              <w:t>分；B类6所高校且一流学科者得</w:t>
            </w:r>
            <w:r>
              <w:rPr>
                <w:rFonts w:hint="eastAsia" w:ascii="Times New Roman" w:hAnsi="Times New Roman"/>
                <w:spacing w:val="-4"/>
                <w:sz w:val="18"/>
                <w:szCs w:val="18"/>
              </w:rPr>
              <w:t>13</w:t>
            </w:r>
            <w:r>
              <w:rPr>
                <w:rFonts w:ascii="Times New Roman" w:hAnsi="Times New Roman"/>
                <w:spacing w:val="-4"/>
                <w:sz w:val="18"/>
                <w:szCs w:val="18"/>
              </w:rPr>
              <w:t>分；其他A类34所高校且非一流学科者得</w:t>
            </w:r>
            <w:r>
              <w:rPr>
                <w:rFonts w:hint="eastAsia" w:ascii="Times New Roman" w:hAnsi="Times New Roman"/>
                <w:spacing w:val="-4"/>
                <w:sz w:val="18"/>
                <w:szCs w:val="18"/>
              </w:rPr>
              <w:t>10</w:t>
            </w:r>
            <w:r>
              <w:rPr>
                <w:rFonts w:ascii="Times New Roman" w:hAnsi="Times New Roman"/>
                <w:spacing w:val="-4"/>
                <w:sz w:val="18"/>
                <w:szCs w:val="18"/>
              </w:rPr>
              <w:t>分；非A类、B类高校且一流学科者得</w:t>
            </w:r>
            <w:r>
              <w:rPr>
                <w:rFonts w:hint="eastAsia" w:ascii="Times New Roman" w:hAnsi="Times New Roman"/>
                <w:spacing w:val="-4"/>
                <w:sz w:val="18"/>
                <w:szCs w:val="18"/>
              </w:rPr>
              <w:t>10</w:t>
            </w:r>
            <w:r>
              <w:rPr>
                <w:rFonts w:ascii="Times New Roman" w:hAnsi="Times New Roman"/>
                <w:spacing w:val="-4"/>
                <w:sz w:val="18"/>
                <w:szCs w:val="18"/>
              </w:rPr>
              <w:t>分；B类6所高校且非一流学科者得</w:t>
            </w:r>
            <w:r>
              <w:rPr>
                <w:rFonts w:hint="eastAsia" w:ascii="Times New Roman" w:hAnsi="Times New Roman"/>
                <w:spacing w:val="-4"/>
                <w:sz w:val="18"/>
                <w:szCs w:val="18"/>
              </w:rPr>
              <w:t>8</w:t>
            </w:r>
            <w:r>
              <w:rPr>
                <w:rFonts w:ascii="Times New Roman" w:hAnsi="Times New Roman"/>
                <w:spacing w:val="-4"/>
                <w:sz w:val="18"/>
                <w:szCs w:val="18"/>
              </w:rPr>
              <w:t>分。</w:t>
            </w:r>
          </w:p>
          <w:p w14:paraId="64F75066">
            <w:pPr>
              <w:widowControl/>
              <w:adjustRightInd w:val="0"/>
              <w:snapToGrid w:val="0"/>
              <w:rPr>
                <w:rFonts w:ascii="Times New Roman" w:hAnsi="Times New Roman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spacing w:val="-4"/>
                <w:sz w:val="18"/>
                <w:szCs w:val="18"/>
              </w:rPr>
              <w:t>海 外：世界综合排名高校1-10名的，得</w:t>
            </w:r>
            <w:r>
              <w:rPr>
                <w:rFonts w:hint="eastAsia" w:ascii="Times New Roman" w:hAnsi="Times New Roman"/>
                <w:spacing w:val="-4"/>
                <w:sz w:val="18"/>
                <w:szCs w:val="18"/>
              </w:rPr>
              <w:t>20</w:t>
            </w:r>
            <w:r>
              <w:rPr>
                <w:rFonts w:ascii="Times New Roman" w:hAnsi="Times New Roman"/>
                <w:spacing w:val="-4"/>
                <w:sz w:val="18"/>
                <w:szCs w:val="18"/>
              </w:rPr>
              <w:t>分；世界综合排名高校11-50名的，得</w:t>
            </w:r>
            <w:r>
              <w:rPr>
                <w:rFonts w:hint="eastAsia" w:ascii="Times New Roman" w:hAnsi="Times New Roman"/>
                <w:spacing w:val="-4"/>
                <w:sz w:val="18"/>
                <w:szCs w:val="18"/>
              </w:rPr>
              <w:t>15</w:t>
            </w:r>
            <w:r>
              <w:rPr>
                <w:rFonts w:ascii="Times New Roman" w:hAnsi="Times New Roman"/>
                <w:spacing w:val="-4"/>
                <w:sz w:val="18"/>
                <w:szCs w:val="18"/>
              </w:rPr>
              <w:t>分；世界综合排名高校51-100名的得</w:t>
            </w:r>
            <w:r>
              <w:rPr>
                <w:rFonts w:hint="eastAsia" w:ascii="Times New Roman" w:hAnsi="Times New Roman"/>
                <w:spacing w:val="-4"/>
                <w:sz w:val="18"/>
                <w:szCs w:val="18"/>
              </w:rPr>
              <w:t>13</w:t>
            </w:r>
            <w:r>
              <w:rPr>
                <w:rFonts w:ascii="Times New Roman" w:hAnsi="Times New Roman"/>
                <w:spacing w:val="-4"/>
                <w:sz w:val="18"/>
                <w:szCs w:val="18"/>
              </w:rPr>
              <w:t>分；世界综合排名高校101-200名的，得</w:t>
            </w:r>
            <w:r>
              <w:rPr>
                <w:rFonts w:hint="eastAsia" w:ascii="Times New Roman" w:hAnsi="Times New Roman"/>
                <w:spacing w:val="-4"/>
                <w:sz w:val="18"/>
                <w:szCs w:val="18"/>
              </w:rPr>
              <w:t>10</w:t>
            </w:r>
            <w:r>
              <w:rPr>
                <w:rFonts w:ascii="Times New Roman" w:hAnsi="Times New Roman"/>
                <w:spacing w:val="-4"/>
                <w:sz w:val="18"/>
                <w:szCs w:val="18"/>
              </w:rPr>
              <w:t>分；世界综合排名高校201-300名的，得</w:t>
            </w:r>
            <w:r>
              <w:rPr>
                <w:rFonts w:hint="eastAsia" w:ascii="Times New Roman" w:hAnsi="Times New Roman"/>
                <w:spacing w:val="-4"/>
                <w:sz w:val="18"/>
                <w:szCs w:val="18"/>
              </w:rPr>
              <w:t>8</w:t>
            </w:r>
            <w:r>
              <w:rPr>
                <w:rFonts w:ascii="Times New Roman" w:hAnsi="Times New Roman"/>
                <w:spacing w:val="-4"/>
                <w:sz w:val="18"/>
                <w:szCs w:val="18"/>
              </w:rPr>
              <w:t>分。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D44F37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EFDBFB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D6EE58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828EB8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14:paraId="7B00AF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4" w:hRule="atLeast"/>
          <w:jc w:val="center"/>
        </w:trPr>
        <w:tc>
          <w:tcPr>
            <w:tcW w:w="73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0D409A5">
            <w:pPr>
              <w:widowControl/>
              <w:jc w:val="center"/>
              <w:rPr>
                <w:rFonts w:ascii="Times New Roman" w:hAnsi="Times New Roman" w:eastAsia="楷体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82CAFF">
            <w:pPr>
              <w:widowControl/>
              <w:spacing w:line="240" w:lineRule="exact"/>
              <w:jc w:val="center"/>
              <w:rPr>
                <w:rFonts w:ascii="Times New Roman" w:hAnsi="Times New Roman" w:eastAsia="楷体"/>
                <w:sz w:val="24"/>
                <w:szCs w:val="24"/>
              </w:rPr>
            </w:pPr>
            <w:r>
              <w:rPr>
                <w:rFonts w:hint="eastAsia" w:ascii="Times New Roman" w:hAnsi="Times New Roman" w:eastAsia="楷体"/>
                <w:sz w:val="24"/>
                <w:szCs w:val="24"/>
                <w:highlight w:val="none"/>
              </w:rPr>
              <w:t>执教成绩及运动成绩</w:t>
            </w:r>
          </w:p>
        </w:tc>
        <w:tc>
          <w:tcPr>
            <w:tcW w:w="54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B25A20">
            <w:pPr>
              <w:widowControl/>
              <w:numPr>
                <w:ilvl w:val="0"/>
                <w:numId w:val="1"/>
              </w:numPr>
              <w:adjustRightInd w:val="0"/>
              <w:snapToGrid w:val="0"/>
              <w:rPr>
                <w:rFonts w:ascii="Times New Roman" w:hAnsi="Times New Roman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spacing w:val="-4"/>
                <w:sz w:val="18"/>
                <w:szCs w:val="18"/>
              </w:rPr>
              <w:t>作为主教练，培养的运动员获得奥运会、世界锦标赛、世界杯（总决赛）前八名</w:t>
            </w:r>
            <w:r>
              <w:rPr>
                <w:rFonts w:hint="eastAsia" w:ascii="Times New Roman" w:hAnsi="Times New Roman"/>
                <w:spacing w:val="-4"/>
                <w:sz w:val="18"/>
                <w:szCs w:val="18"/>
              </w:rPr>
              <w:t>得20分</w:t>
            </w:r>
            <w:r>
              <w:rPr>
                <w:rFonts w:ascii="Times New Roman" w:hAnsi="Times New Roman"/>
                <w:spacing w:val="-4"/>
                <w:sz w:val="18"/>
                <w:szCs w:val="18"/>
              </w:rPr>
              <w:t>；作为主教练，培养的运动员获得亚洲锦标赛、亚洲杯（总决赛）、亚运会、全运会前三名</w:t>
            </w:r>
            <w:r>
              <w:rPr>
                <w:rFonts w:hint="eastAsia" w:ascii="Times New Roman" w:hAnsi="Times New Roman"/>
                <w:spacing w:val="-4"/>
                <w:sz w:val="18"/>
                <w:szCs w:val="18"/>
              </w:rPr>
              <w:t>得15分</w:t>
            </w:r>
            <w:r>
              <w:rPr>
                <w:rFonts w:ascii="Times New Roman" w:hAnsi="Times New Roman"/>
                <w:spacing w:val="-4"/>
                <w:sz w:val="18"/>
                <w:szCs w:val="18"/>
              </w:rPr>
              <w:t>；作为主教练，培养的运动员获得亚洲锦标赛、亚洲杯（总决赛）、亚运会、全运会前四至八名累计3人次以上</w:t>
            </w:r>
            <w:r>
              <w:rPr>
                <w:rFonts w:hint="eastAsia" w:ascii="Times New Roman" w:hAnsi="Times New Roman"/>
                <w:spacing w:val="-4"/>
                <w:sz w:val="18"/>
                <w:szCs w:val="18"/>
              </w:rPr>
              <w:t>得13分</w:t>
            </w:r>
            <w:r>
              <w:rPr>
                <w:rFonts w:ascii="Times New Roman" w:hAnsi="Times New Roman"/>
                <w:spacing w:val="-4"/>
                <w:sz w:val="18"/>
                <w:szCs w:val="18"/>
              </w:rPr>
              <w:t>；作为主教练，培养的运动员获得国家级甲级比赛或全国锦标赛前三名</w:t>
            </w:r>
            <w:r>
              <w:rPr>
                <w:rFonts w:hint="eastAsia" w:ascii="Times New Roman" w:hAnsi="Times New Roman"/>
                <w:spacing w:val="-4"/>
                <w:sz w:val="18"/>
                <w:szCs w:val="18"/>
              </w:rPr>
              <w:t>得10分</w:t>
            </w:r>
            <w:r>
              <w:rPr>
                <w:rFonts w:ascii="Times New Roman" w:hAnsi="Times New Roman"/>
                <w:spacing w:val="-4"/>
                <w:sz w:val="18"/>
                <w:szCs w:val="18"/>
              </w:rPr>
              <w:t>；向国家队累计输送2名以上运动员，且输送的运动员获得奥运会、世界锦标赛、世界杯（总决赛）前八名，或亚洲锦标赛、亚洲杯（总决赛）、亚运会前三名</w:t>
            </w:r>
            <w:r>
              <w:rPr>
                <w:rFonts w:hint="eastAsia" w:ascii="Times New Roman" w:hAnsi="Times New Roman"/>
                <w:spacing w:val="-4"/>
                <w:sz w:val="18"/>
                <w:szCs w:val="18"/>
              </w:rPr>
              <w:t>得8分</w:t>
            </w:r>
            <w:r>
              <w:rPr>
                <w:rFonts w:ascii="Times New Roman" w:hAnsi="Times New Roman"/>
                <w:spacing w:val="-4"/>
                <w:sz w:val="18"/>
                <w:szCs w:val="18"/>
              </w:rPr>
              <w:t>。</w:t>
            </w:r>
          </w:p>
          <w:p w14:paraId="22384E06">
            <w:pPr>
              <w:widowControl/>
              <w:numPr>
                <w:ilvl w:val="0"/>
                <w:numId w:val="1"/>
              </w:numPr>
              <w:adjustRightInd w:val="0"/>
              <w:snapToGrid w:val="0"/>
              <w:rPr>
                <w:rFonts w:ascii="Times New Roman" w:hAnsi="Times New Roman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spacing w:val="-4"/>
                <w:sz w:val="18"/>
                <w:szCs w:val="18"/>
              </w:rPr>
              <w:t>通过运动成绩引进</w:t>
            </w:r>
            <w:r>
              <w:rPr>
                <w:rFonts w:hint="eastAsia" w:ascii="Times New Roman" w:hAnsi="Times New Roman"/>
                <w:spacing w:val="-4"/>
                <w:sz w:val="18"/>
                <w:szCs w:val="18"/>
              </w:rPr>
              <w:t>的</w:t>
            </w:r>
            <w:r>
              <w:rPr>
                <w:rFonts w:ascii="Times New Roman" w:hAnsi="Times New Roman"/>
                <w:spacing w:val="-4"/>
                <w:sz w:val="18"/>
                <w:szCs w:val="18"/>
              </w:rPr>
              <w:t>教练员，在奥运会、世界锦标赛、世界杯（总决赛）等国际重大赛事中获得前八名成</w:t>
            </w:r>
            <w:bookmarkStart w:id="0" w:name="_GoBack"/>
            <w:bookmarkEnd w:id="0"/>
            <w:r>
              <w:rPr>
                <w:rFonts w:ascii="Times New Roman" w:hAnsi="Times New Roman"/>
                <w:spacing w:val="-4"/>
                <w:sz w:val="18"/>
                <w:szCs w:val="18"/>
              </w:rPr>
              <w:t>绩</w:t>
            </w:r>
            <w:r>
              <w:rPr>
                <w:rFonts w:hint="eastAsia" w:ascii="Times New Roman" w:hAnsi="Times New Roman"/>
                <w:spacing w:val="-4"/>
                <w:sz w:val="18"/>
                <w:szCs w:val="18"/>
              </w:rPr>
              <w:t>得20分</w:t>
            </w:r>
            <w:r>
              <w:rPr>
                <w:rFonts w:ascii="Times New Roman" w:hAnsi="Times New Roman"/>
                <w:spacing w:val="-4"/>
                <w:sz w:val="18"/>
                <w:szCs w:val="18"/>
              </w:rPr>
              <w:t>；在亚运会、亚洲锦标赛、亚洲杯、全运会、全国锦标赛、全国冠军赛等赛事中获得前三名成绩</w:t>
            </w:r>
            <w:r>
              <w:rPr>
                <w:rFonts w:hint="eastAsia" w:ascii="Times New Roman" w:hAnsi="Times New Roman"/>
                <w:spacing w:val="-4"/>
                <w:sz w:val="18"/>
                <w:szCs w:val="18"/>
              </w:rPr>
              <w:t>得18分</w:t>
            </w:r>
            <w:r>
              <w:rPr>
                <w:rFonts w:ascii="Times New Roman" w:hAnsi="Times New Roman"/>
                <w:spacing w:val="-4"/>
                <w:sz w:val="18"/>
                <w:szCs w:val="18"/>
              </w:rPr>
              <w:t>；在省级以上人民政府主办的竞技类赛事个人项目（甲组）或竞技类赛事集体项目（甲组）中获得第一名成绩</w:t>
            </w:r>
            <w:r>
              <w:rPr>
                <w:rFonts w:hint="eastAsia" w:ascii="Times New Roman" w:hAnsi="Times New Roman"/>
                <w:spacing w:val="-4"/>
                <w:sz w:val="18"/>
                <w:szCs w:val="18"/>
              </w:rPr>
              <w:t>得15分；</w:t>
            </w:r>
            <w:r>
              <w:rPr>
                <w:rFonts w:ascii="Times New Roman" w:hAnsi="Times New Roman"/>
                <w:spacing w:val="-4"/>
                <w:sz w:val="18"/>
                <w:szCs w:val="18"/>
              </w:rPr>
              <w:t>在中国男子篮球职业联赛（CBA）或中国女子篮球联赛（WCBA）一线队服役满一年的队员</w:t>
            </w:r>
            <w:r>
              <w:rPr>
                <w:rFonts w:hint="eastAsia" w:ascii="Times New Roman" w:hAnsi="Times New Roman"/>
                <w:spacing w:val="-4"/>
                <w:sz w:val="18"/>
                <w:szCs w:val="18"/>
              </w:rPr>
              <w:t>得20分</w:t>
            </w:r>
            <w:r>
              <w:rPr>
                <w:rFonts w:ascii="Times New Roman" w:hAnsi="Times New Roman"/>
                <w:spacing w:val="-4"/>
                <w:sz w:val="18"/>
                <w:szCs w:val="18"/>
              </w:rPr>
              <w:t>；在中国排球超级联赛（男、女）一线队服役满一年的队员</w:t>
            </w:r>
            <w:r>
              <w:rPr>
                <w:rFonts w:hint="eastAsia" w:ascii="Times New Roman" w:hAnsi="Times New Roman"/>
                <w:spacing w:val="-4"/>
                <w:sz w:val="18"/>
                <w:szCs w:val="18"/>
              </w:rPr>
              <w:t>得20分</w:t>
            </w:r>
            <w:r>
              <w:rPr>
                <w:rFonts w:ascii="Times New Roman" w:hAnsi="Times New Roman"/>
                <w:spacing w:val="-4"/>
                <w:sz w:val="18"/>
                <w:szCs w:val="18"/>
              </w:rPr>
              <w:t>；在中国足球协会超级联赛（中超）或中国足球协会女子足球超级联赛（女超联赛）一线队服役满一年的队员</w:t>
            </w:r>
            <w:r>
              <w:rPr>
                <w:rFonts w:hint="eastAsia" w:ascii="Times New Roman" w:hAnsi="Times New Roman"/>
                <w:spacing w:val="-4"/>
                <w:sz w:val="18"/>
                <w:szCs w:val="18"/>
              </w:rPr>
              <w:t>得20分</w:t>
            </w:r>
            <w:r>
              <w:rPr>
                <w:rFonts w:ascii="Times New Roman" w:hAnsi="Times New Roman"/>
                <w:spacing w:val="-4"/>
                <w:sz w:val="18"/>
                <w:szCs w:val="18"/>
              </w:rPr>
              <w:t>；在中国足球协会甲级联赛（中甲）一线队服役满一年且所在球队获得当赛季中甲联赛前三名的队员</w:t>
            </w:r>
            <w:r>
              <w:rPr>
                <w:rFonts w:hint="eastAsia" w:ascii="Times New Roman" w:hAnsi="Times New Roman"/>
                <w:spacing w:val="-4"/>
                <w:sz w:val="18"/>
                <w:szCs w:val="18"/>
              </w:rPr>
              <w:t>得15分</w:t>
            </w:r>
            <w:r>
              <w:rPr>
                <w:rFonts w:ascii="Times New Roman" w:hAnsi="Times New Roman"/>
                <w:spacing w:val="-4"/>
                <w:sz w:val="18"/>
                <w:szCs w:val="18"/>
              </w:rPr>
              <w:t>；在中国足球协会乙级联赛（中乙）一线队服役满一年且所在球队获得当赛季中乙联赛第一名的队员</w:t>
            </w:r>
            <w:r>
              <w:rPr>
                <w:rFonts w:hint="eastAsia" w:ascii="Times New Roman" w:hAnsi="Times New Roman"/>
                <w:spacing w:val="-4"/>
                <w:sz w:val="18"/>
                <w:szCs w:val="18"/>
              </w:rPr>
              <w:t>得13分</w:t>
            </w:r>
            <w:r>
              <w:rPr>
                <w:rFonts w:ascii="Times New Roman" w:hAnsi="Times New Roman"/>
                <w:spacing w:val="-4"/>
                <w:sz w:val="18"/>
                <w:szCs w:val="18"/>
              </w:rPr>
              <w:t>；在以上赛事中荣获个人赛季最佳奖项的球员</w:t>
            </w:r>
            <w:r>
              <w:rPr>
                <w:rFonts w:hint="eastAsia" w:ascii="Times New Roman" w:hAnsi="Times New Roman"/>
                <w:spacing w:val="-4"/>
                <w:sz w:val="18"/>
                <w:szCs w:val="18"/>
              </w:rPr>
              <w:t>得15分</w:t>
            </w:r>
            <w:r>
              <w:rPr>
                <w:rFonts w:ascii="Times New Roman" w:hAnsi="Times New Roman"/>
                <w:spacing w:val="-4"/>
                <w:sz w:val="18"/>
                <w:szCs w:val="18"/>
              </w:rPr>
              <w:t>。</w:t>
            </w:r>
          </w:p>
          <w:p w14:paraId="65161232">
            <w:pPr>
              <w:widowControl/>
              <w:adjustRightInd w:val="0"/>
              <w:snapToGrid w:val="0"/>
              <w:rPr>
                <w:rFonts w:ascii="Times New Roman" w:hAnsi="Times New Roman"/>
                <w:spacing w:val="-4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-4"/>
                <w:sz w:val="18"/>
                <w:szCs w:val="18"/>
              </w:rPr>
              <w:t>以上累计加分超过40分，按40分计算。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C4F616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7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216F61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BA975B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4D63F5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14:paraId="272125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  <w:jc w:val="center"/>
        </w:trPr>
        <w:tc>
          <w:tcPr>
            <w:tcW w:w="73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455F6EE">
            <w:pPr>
              <w:widowControl/>
              <w:jc w:val="center"/>
              <w:rPr>
                <w:rFonts w:ascii="Times New Roman" w:hAnsi="Times New Roman" w:eastAsia="楷体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EEF3AF">
            <w:pPr>
              <w:widowControl/>
              <w:spacing w:line="240" w:lineRule="exact"/>
              <w:jc w:val="center"/>
              <w:rPr>
                <w:rFonts w:ascii="Times New Roman" w:hAnsi="Times New Roman" w:eastAsia="楷体"/>
                <w:sz w:val="24"/>
                <w:szCs w:val="24"/>
              </w:rPr>
            </w:pPr>
            <w:r>
              <w:rPr>
                <w:rFonts w:ascii="Times New Roman" w:hAnsi="Times New Roman" w:eastAsia="楷体"/>
                <w:sz w:val="24"/>
                <w:szCs w:val="24"/>
              </w:rPr>
              <w:t>职业资格</w:t>
            </w:r>
          </w:p>
        </w:tc>
        <w:tc>
          <w:tcPr>
            <w:tcW w:w="5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0757A3">
            <w:pPr>
              <w:widowControl/>
              <w:adjustRightInd w:val="0"/>
              <w:snapToGrid w:val="0"/>
              <w:rPr>
                <w:rFonts w:ascii="Times New Roman" w:hAnsi="Times New Roman"/>
                <w:spacing w:val="-4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取得正高级教练员资格得10分；取得副高级教练员资格得8分；取得中级教练员资格得5分</w:t>
            </w:r>
            <w:r>
              <w:rPr>
                <w:rFonts w:ascii="Times New Roman" w:hAnsi="Times New Roman"/>
                <w:sz w:val="18"/>
                <w:szCs w:val="18"/>
              </w:rPr>
              <w:t>，</w:t>
            </w:r>
            <w:r>
              <w:rPr>
                <w:rFonts w:hint="eastAsia" w:ascii="Times New Roman" w:hAnsi="Times New Roman"/>
                <w:sz w:val="18"/>
                <w:szCs w:val="18"/>
              </w:rPr>
              <w:t>按所取得的最高级别资格计算，不累计计算</w:t>
            </w:r>
            <w:r>
              <w:rPr>
                <w:rFonts w:ascii="Times New Roman" w:hAnsi="Times New Roman"/>
                <w:spacing w:val="-4"/>
                <w:sz w:val="18"/>
                <w:szCs w:val="18"/>
              </w:rPr>
              <w:t>。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BA0AF8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437E39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4E1809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FD0E7A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14:paraId="5607A7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  <w:jc w:val="center"/>
        </w:trPr>
        <w:tc>
          <w:tcPr>
            <w:tcW w:w="73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6EE1F">
            <w:pPr>
              <w:widowControl/>
              <w:jc w:val="center"/>
              <w:rPr>
                <w:rFonts w:ascii="Times New Roman" w:hAnsi="Times New Roman" w:eastAsia="楷体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9FCBF">
            <w:pPr>
              <w:widowControl/>
              <w:spacing w:line="240" w:lineRule="exact"/>
              <w:jc w:val="center"/>
              <w:rPr>
                <w:rFonts w:ascii="Times New Roman" w:hAnsi="Times New Roman" w:eastAsia="楷体"/>
                <w:sz w:val="24"/>
                <w:szCs w:val="24"/>
              </w:rPr>
            </w:pPr>
            <w:r>
              <w:rPr>
                <w:rFonts w:hint="eastAsia" w:ascii="Times New Roman" w:hAnsi="Times New Roman" w:eastAsia="楷体"/>
                <w:sz w:val="24"/>
                <w:szCs w:val="24"/>
              </w:rPr>
              <w:t>体育竞技技术水平</w:t>
            </w:r>
          </w:p>
        </w:tc>
        <w:tc>
          <w:tcPr>
            <w:tcW w:w="5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1EAEE">
            <w:pPr>
              <w:widowControl/>
              <w:tabs>
                <w:tab w:val="right" w:pos="4869"/>
              </w:tabs>
              <w:adjustRightInd w:val="0"/>
              <w:snapToGri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国际级运动健将得10分；运动健将得5</w:t>
            </w:r>
            <w:r>
              <w:rPr>
                <w:rFonts w:ascii="Times New Roman" w:hAnsi="Times New Roman"/>
                <w:sz w:val="18"/>
                <w:szCs w:val="18"/>
              </w:rPr>
              <w:t>分</w:t>
            </w:r>
            <w:r>
              <w:rPr>
                <w:rFonts w:hint="eastAsia" w:ascii="Times New Roman" w:hAnsi="Times New Roman"/>
                <w:sz w:val="18"/>
                <w:szCs w:val="18"/>
              </w:rPr>
              <w:t>；一级运动员</w:t>
            </w:r>
            <w:r>
              <w:rPr>
                <w:rFonts w:ascii="Times New Roman" w:hAnsi="Times New Roman"/>
                <w:sz w:val="18"/>
                <w:szCs w:val="18"/>
              </w:rPr>
              <w:t>得</w:t>
            </w:r>
            <w:r>
              <w:rPr>
                <w:rFonts w:hint="eastAsia" w:ascii="Times New Roman" w:hAnsi="Times New Roman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sz w:val="18"/>
                <w:szCs w:val="18"/>
              </w:rPr>
              <w:t>分。按所取得最</w:t>
            </w:r>
            <w:r>
              <w:rPr>
                <w:rFonts w:hint="eastAsia" w:ascii="Times New Roman" w:hAnsi="Times New Roman"/>
                <w:sz w:val="18"/>
                <w:szCs w:val="18"/>
              </w:rPr>
              <w:t>级别证书</w:t>
            </w:r>
            <w:r>
              <w:rPr>
                <w:rFonts w:ascii="Times New Roman" w:hAnsi="Times New Roman"/>
                <w:sz w:val="18"/>
                <w:szCs w:val="18"/>
              </w:rPr>
              <w:t>计算，不累加计算。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E6124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149CB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8AE91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D9E88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</w:p>
        </w:tc>
      </w:tr>
    </w:tbl>
    <w:p w14:paraId="3BF96928">
      <w:pPr>
        <w:adjustRightInd w:val="0"/>
        <w:snapToGrid w:val="0"/>
        <w:spacing w:line="240" w:lineRule="exact"/>
      </w:pPr>
      <w:r>
        <w:rPr>
          <w:rFonts w:ascii="Times New Roman" w:hAnsi="Times New Roman" w:eastAsia="方正仿宋_GB2312"/>
          <w:szCs w:val="21"/>
        </w:rPr>
        <w:t>特殊人才：符合条件的博士研究生报名直接进入体检、考察</w:t>
      </w:r>
      <w:r>
        <w:rPr>
          <w:rFonts w:hint="eastAsia" w:ascii="Times New Roman" w:hAnsi="Times New Roman" w:eastAsia="方正仿宋_GB2312"/>
          <w:szCs w:val="21"/>
        </w:rPr>
        <w:t>环节</w:t>
      </w:r>
    </w:p>
    <w:p w14:paraId="180C5DEB"/>
    <w:p w14:paraId="662F83C6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33231D2C-B4A2-475D-9243-95C191E12C1C}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FF1300D5-0449-4342-A7F2-77542AF21EC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266100">
    <w:pPr>
      <w:pStyle w:val="3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-520700</wp:posOffset>
              </wp:positionV>
              <wp:extent cx="1828800" cy="27305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7E0804A">
                          <w:pPr>
                            <w:pStyle w:val="3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41pt;height:21.5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IHlV3vXAAAACAEAAA8AAAAAAAAAAQAgAAAAIgAAAGRycy9kb3ducmV2Lnht&#10;bFBLAQIUABQAAAAIAIdO4kBV7ytDMwIAAGIEAAAOAAAAAAAAAAEAIAAAACYBAABkcnMvZTJvRG9j&#10;LnhtbFBLBQYAAAAABgAGAFkBAADL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17E0804A">
                    <w:pPr>
                      <w:pStyle w:val="3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E643203"/>
    <w:multiLevelType w:val="singleLevel"/>
    <w:tmpl w:val="FE64320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doNotDisplayPageBoundaries w:val="1"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0C195F"/>
    <w:rsid w:val="25034EC9"/>
    <w:rsid w:val="34D97220"/>
    <w:rsid w:val="35A3428A"/>
    <w:rsid w:val="38C37A27"/>
    <w:rsid w:val="3C6A3D54"/>
    <w:rsid w:val="4A0C195F"/>
    <w:rsid w:val="4FC6645A"/>
    <w:rsid w:val="6E4E34B6"/>
    <w:rsid w:val="712062A2"/>
    <w:rsid w:val="771D6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efaultImageDpi w14:val="32767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240" w:lineRule="auto"/>
      <w:ind w:firstLine="643" w:firstLineChars="200"/>
      <w:outlineLvl w:val="0"/>
    </w:pPr>
    <w:rPr>
      <w:rFonts w:eastAsia="方正黑体简体" w:asciiTheme="minorAscii" w:hAnsiTheme="minorAscii"/>
      <w:kern w:val="44"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2026-05-22T04:15:00Z</dcterms:created>
  <dc:creator>念</dc:creator>
  <cp:lastModifiedBy>念</cp:lastModifiedBy>
  <dcterms:modified xsi:type="dcterms:W3CDTF">2026-05-22T04:16:51Z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1E2CB47DA2E3476D9F514EE97A386E6F_11</vt:lpwstr>
  </property>
  <property fmtid="{D5CDD505-2E9C-101B-9397-08002B2CF9AE}" pid="4" name="KSOTemplateDocerSaveRecord">
    <vt:lpwstr>eyJoZGlkIjoiYmMzYzNkZjU0YjUwZDg0NGI4OTFmYzYxNTI5MmZiMmIiLCJ1c2VySWQiOiIyNjQ0MDYxMzIifQ==</vt:lpwstr>
  </property>
</Properties>
</file>