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pStyle w:val="22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mc:AlternateContent>
        <mc:Choice Requires="wpsCustomData">
          <wpsCustomData:docfieldStart id="0" docfieldname="附件_1" hidden="0" print="1" readonly="0" index="1"/>
        </mc:Choice>
      </mc:AlternateContent>
      <w:r>
        <w:rPr>
          <w:sz w:val="28"/>
          <w:szCs w:val="28"/>
        </w:rPr>
        <w:t>附件：</w:t>
      </w:r>
      <mc:AlternateContent>
        <mc:Choice Requires="wpsCustomData">
          <wpsCustomData:docfieldEnd id="0"/>
        </mc:Choice>
      </mc:AlternateContent>
    </w:p>
    <w:p w14:paraId="7850C28A">
      <w:pPr>
        <w:pStyle w:val="16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480" w:lineRule="exact"/>
        <w:textAlignment w:val="auto"/>
        <w:rPr>
          <w:sz w:val="40"/>
          <w:szCs w:val="40"/>
        </w:rPr>
      </w:pPr>
      <mc:AlternateContent>
        <mc:Choice Requires="wpsCustomData">
          <wpsCustomData:docfieldStart id="1" docfieldname="FJ_1" hidden="0" print="1" readonly="0" index="2"/>
        </mc:Choice>
      </mc:AlternateContent>
      <w:r>
        <w:rPr>
          <w:rFonts w:hint="eastAsia"/>
          <w:sz w:val="40"/>
          <w:szCs w:val="40"/>
          <w:lang w:eastAsia="zh-CN"/>
        </w:rPr>
        <w:t>“</w:t>
      </w:r>
      <w:r>
        <w:rPr>
          <w:sz w:val="40"/>
          <w:szCs w:val="40"/>
        </w:rPr>
        <w:t>2026年毕业生</w:t>
      </w:r>
      <w:r>
        <w:rPr>
          <w:rFonts w:hint="eastAsia"/>
          <w:sz w:val="40"/>
          <w:szCs w:val="40"/>
          <w:lang w:eastAsia="zh-CN"/>
        </w:rPr>
        <w:t>”</w:t>
      </w:r>
      <w:r>
        <w:rPr>
          <w:sz w:val="40"/>
          <w:szCs w:val="40"/>
        </w:rPr>
        <w:t>身份承诺书</w:t>
      </w:r>
      <mc:AlternateContent>
        <mc:Choice Requires="wpsCustomData">
          <wpsCustomData:docfieldEnd id="1"/>
        </mc:Choice>
      </mc:AlternateContent>
    </w:p>
    <w:p w14:paraId="7D82F56E">
      <w:pPr>
        <w:pStyle w:val="11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sz w:val="28"/>
          <w:szCs w:val="28"/>
        </w:rPr>
        <w:t>本人按</w:t>
      </w:r>
      <w:r>
        <w:rPr>
          <w:rFonts w:hint="eastAsia" w:cs="仿宋_GB2312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 w:cs="仿宋_GB2312"/>
          <w:sz w:val="28"/>
          <w:szCs w:val="28"/>
        </w:rPr>
        <w:t>2026年毕业生</w:t>
      </w:r>
      <w:r>
        <w:rPr>
          <w:rFonts w:hint="eastAsia" w:cs="仿宋_GB2312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 w:cs="仿宋_GB2312"/>
          <w:sz w:val="28"/>
          <w:szCs w:val="28"/>
        </w:rPr>
        <w:t>身份</w:t>
      </w:r>
      <w:r>
        <w:rPr>
          <w:rFonts w:ascii="Times New Roman" w:hAnsi="Times New Roman" w:eastAsia="仿宋_GB2312" w:cs="仿宋_GB2312"/>
          <w:color w:val="333333"/>
          <w:sz w:val="28"/>
          <w:szCs w:val="28"/>
        </w:rPr>
        <w:t>报考</w:t>
      </w:r>
      <w:r>
        <w:rPr>
          <w:rFonts w:ascii="Times New Roman" w:hAnsi="Times New Roman" w:eastAsia="仿宋_GB2312" w:cs="仿宋_GB2312"/>
          <w:sz w:val="28"/>
          <w:szCs w:val="28"/>
        </w:rPr>
        <w:t>参加东</w:t>
      </w:r>
      <w:bookmarkStart w:id="0" w:name="_GoBack"/>
      <w:bookmarkEnd w:id="0"/>
      <w:r>
        <w:rPr>
          <w:rFonts w:ascii="Times New Roman" w:hAnsi="Times New Roman" w:eastAsia="仿宋_GB2312" w:cs="仿宋_GB2312"/>
          <w:sz w:val="28"/>
          <w:szCs w:val="28"/>
        </w:rPr>
        <w:t>海县教育局所属学校2026年公开招聘新教师考试。</w:t>
      </w:r>
    </w:p>
    <w:p w14:paraId="710938BC">
      <w:pPr>
        <w:pStyle w:val="11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sz w:val="28"/>
          <w:szCs w:val="28"/>
        </w:rPr>
        <w:t>本次公开招聘可按</w:t>
      </w:r>
      <w:r>
        <w:rPr>
          <w:rFonts w:hint="eastAsia" w:cs="仿宋_GB2312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 w:cs="仿宋_GB2312"/>
          <w:sz w:val="28"/>
          <w:szCs w:val="28"/>
        </w:rPr>
        <w:t>2026年毕业生</w:t>
      </w:r>
      <w:r>
        <w:rPr>
          <w:rFonts w:hint="eastAsia" w:cs="仿宋_GB2312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 w:cs="仿宋_GB2312"/>
          <w:sz w:val="28"/>
          <w:szCs w:val="28"/>
        </w:rPr>
        <w:t>身份报考的情形有：</w:t>
      </w:r>
    </w:p>
    <w:p w14:paraId="177942DE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autoSpaceDE/>
        <w:autoSpaceDN/>
        <w:bidi w:val="0"/>
        <w:adjustRightInd/>
        <w:snapToGrid/>
        <w:spacing w:line="48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28"/>
          <w:szCs w:val="28"/>
          <w:bdr w:val="none" w:sz="0" w:space="0"/>
        </w:rPr>
      </w:pPr>
      <w:r>
        <w:rPr>
          <w:rFonts w:hint="eastAsia" w:cs="仿宋_GB2312"/>
          <w:color w:val="auto"/>
          <w:sz w:val="28"/>
          <w:szCs w:val="28"/>
          <w:lang w:eastAsia="zh-CN"/>
        </w:rPr>
        <w:t>（一）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2026年毕业并已取得学历（学位）证书，且报名时无工作单位的人员。其中，能够提供《毕业生就业推荐表》（原件）的2026年普通高校毕业生，取得学历（学位）证书的日期可放宽至2026年12月31日；国（境）外同期毕业人员，取得学历</w:t>
      </w:r>
      <w:r>
        <w:rPr>
          <w:rFonts w:hint="eastAsia" w:cs="仿宋_GB2312"/>
          <w:color w:val="auto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学位</w:t>
      </w:r>
      <w:r>
        <w:rPr>
          <w:rFonts w:hint="eastAsia" w:cs="仿宋_GB2312"/>
          <w:color w:val="auto"/>
          <w:sz w:val="28"/>
          <w:szCs w:val="28"/>
          <w:lang w:eastAsia="zh-CN"/>
        </w:rPr>
        <w:t>）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证书的日期可适当放宽，但须在2026年12月31日前完成教育部留学服务中心学历学位认证。</w:t>
      </w:r>
    </w:p>
    <w:p w14:paraId="1D24D9C9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autoSpaceDE/>
        <w:autoSpaceDN/>
        <w:bidi w:val="0"/>
        <w:adjustRightInd/>
        <w:snapToGrid/>
        <w:spacing w:line="48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28"/>
          <w:szCs w:val="28"/>
          <w:bdr w:val="none" w:sz="0" w:space="0"/>
        </w:rPr>
      </w:pPr>
      <w:r>
        <w:rPr>
          <w:rFonts w:hint="eastAsia" w:cs="仿宋_GB2312"/>
          <w:color w:val="auto"/>
          <w:sz w:val="28"/>
          <w:szCs w:val="28"/>
          <w:lang w:eastAsia="zh-CN"/>
        </w:rPr>
        <w:t>（二）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2024年、2025年普通高校毕业生，以及国（境）外同期毕业且已完成学历（学位）证书认证的人员，如报名时无工作单位，可应聘面向2026年毕业生岗位。聘用后有关事项按国家规定办理。</w:t>
      </w:r>
    </w:p>
    <w:p w14:paraId="48808EBC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autoSpaceDE/>
        <w:autoSpaceDN/>
        <w:bidi w:val="0"/>
        <w:adjustRightInd/>
        <w:snapToGrid/>
        <w:spacing w:line="48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28"/>
          <w:szCs w:val="28"/>
          <w:bdr w:val="none" w:sz="0" w:space="0"/>
        </w:rPr>
      </w:pPr>
      <w:r>
        <w:rPr>
          <w:rFonts w:hint="eastAsia" w:cs="仿宋_GB2312"/>
          <w:color w:val="auto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三支一扶</w:t>
      </w:r>
      <w:r>
        <w:rPr>
          <w:rFonts w:hint="eastAsia" w:cs="仿宋_GB2312"/>
          <w:color w:val="auto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计划、</w:t>
      </w:r>
      <w:r>
        <w:rPr>
          <w:rFonts w:hint="eastAsia" w:cs="仿宋_GB2312"/>
          <w:color w:val="auto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农村教师特岗计划</w:t>
      </w:r>
      <w:r>
        <w:rPr>
          <w:rFonts w:hint="eastAsia" w:cs="仿宋_GB2312"/>
          <w:color w:val="auto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、</w:t>
      </w:r>
      <w:r>
        <w:rPr>
          <w:rFonts w:hint="eastAsia" w:cs="仿宋_GB2312"/>
          <w:color w:val="auto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西部计划</w:t>
      </w:r>
      <w:r>
        <w:rPr>
          <w:rFonts w:hint="eastAsia" w:cs="仿宋_GB2312"/>
          <w:color w:val="auto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、</w:t>
      </w:r>
      <w:r>
        <w:rPr>
          <w:rFonts w:hint="eastAsia" w:cs="仿宋_GB2312"/>
          <w:color w:val="auto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乡村振兴计划</w:t>
      </w:r>
      <w:r>
        <w:rPr>
          <w:rFonts w:hint="eastAsia" w:cs="仿宋_GB2312"/>
          <w:color w:val="auto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等基层服务项目的志愿者，如参加基层服务项目前无工作经历，服务期满且考核合格后2年内的，可应聘面向2026年毕业生岗位。</w:t>
      </w:r>
    </w:p>
    <w:p w14:paraId="42BD17EF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autoSpaceDE/>
        <w:autoSpaceDN/>
        <w:bidi w:val="0"/>
        <w:adjustRightInd/>
        <w:snapToGrid/>
        <w:spacing w:line="480" w:lineRule="exact"/>
        <w:ind w:left="0" w:leftChars="0" w:firstLine="616"/>
        <w:textAlignment w:val="auto"/>
        <w:rPr>
          <w:rFonts w:hint="eastAsia" w:ascii="仿宋_GB2312" w:hAnsi="仿宋_GB2312" w:eastAsia="仿宋_GB2312" w:cs="仿宋_GB2312"/>
          <w:b w:val="0"/>
          <w:sz w:val="28"/>
          <w:szCs w:val="28"/>
          <w:bdr w:val="none" w:sz="0" w:space="0"/>
        </w:rPr>
      </w:pPr>
      <w:r>
        <w:rPr>
          <w:rFonts w:hint="eastAsia" w:cs="仿宋_GB2312"/>
          <w:color w:val="auto"/>
          <w:sz w:val="28"/>
          <w:szCs w:val="28"/>
          <w:lang w:eastAsia="zh-CN"/>
        </w:rPr>
        <w:t>（四）</w:t>
      </w:r>
      <w:r>
        <w:rPr>
          <w:rFonts w:ascii="Times New Roman" w:hAnsi="Times New Roman" w:eastAsia="仿宋_GB2312" w:cs="仿宋_GB2312"/>
          <w:color w:val="auto"/>
          <w:sz w:val="28"/>
          <w:szCs w:val="28"/>
        </w:rPr>
        <w:t>以普通高校应届毕业生应征入伍服义务兵的人员，退役后1年内的，可应聘面向2026年毕业生岗位。</w:t>
      </w:r>
    </w:p>
    <w:p w14:paraId="62CFF76C">
      <w:pPr>
        <w:pStyle w:val="11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 w:eastAsia="仿宋_GB2312" w:cs="仿宋_GB2312"/>
          <w:b/>
          <w:bCs w:val="0"/>
          <w:color w:val="333333"/>
          <w:sz w:val="28"/>
          <w:szCs w:val="28"/>
        </w:rPr>
      </w:pPr>
      <w:r>
        <w:rPr>
          <w:rFonts w:ascii="Times New Roman" w:hAnsi="Times New Roman" w:eastAsia="仿宋_GB2312" w:cs="仿宋_GB2312"/>
          <w:b/>
          <w:bCs w:val="0"/>
          <w:sz w:val="28"/>
          <w:szCs w:val="28"/>
          <w:u w:val="single"/>
        </w:rPr>
        <w:t>本人郑重承诺，</w:t>
      </w:r>
      <w:r>
        <w:rPr>
          <w:rFonts w:ascii="Times New Roman" w:hAnsi="Times New Roman" w:eastAsia="仿宋_GB2312" w:cs="仿宋_GB2312"/>
          <w:b/>
          <w:bCs w:val="0"/>
          <w:color w:val="333333"/>
          <w:sz w:val="28"/>
          <w:szCs w:val="28"/>
          <w:u w:val="single"/>
        </w:rPr>
        <w:t>符合上述第（   ）款按</w:t>
      </w:r>
      <w:r>
        <w:rPr>
          <w:rFonts w:hint="eastAsia" w:cs="仿宋_GB2312"/>
          <w:b/>
          <w:bCs w:val="0"/>
          <w:color w:val="333333"/>
          <w:sz w:val="28"/>
          <w:szCs w:val="28"/>
          <w:u w:val="single"/>
          <w:lang w:eastAsia="zh-CN"/>
        </w:rPr>
        <w:t>“</w:t>
      </w:r>
      <w:r>
        <w:rPr>
          <w:rFonts w:ascii="Times New Roman" w:hAnsi="Times New Roman" w:eastAsia="仿宋_GB2312" w:cs="仿宋_GB2312"/>
          <w:b/>
          <w:bCs w:val="0"/>
          <w:color w:val="333333"/>
          <w:sz w:val="28"/>
          <w:szCs w:val="28"/>
          <w:u w:val="single"/>
        </w:rPr>
        <w:t>2026年毕业生</w:t>
      </w:r>
      <w:r>
        <w:rPr>
          <w:rFonts w:hint="eastAsia" w:cs="仿宋_GB2312"/>
          <w:b/>
          <w:bCs w:val="0"/>
          <w:color w:val="333333"/>
          <w:sz w:val="28"/>
          <w:szCs w:val="28"/>
          <w:u w:val="single"/>
          <w:lang w:eastAsia="zh-CN"/>
        </w:rPr>
        <w:t>”</w:t>
      </w:r>
      <w:r>
        <w:rPr>
          <w:rFonts w:ascii="Times New Roman" w:hAnsi="Times New Roman" w:eastAsia="仿宋_GB2312" w:cs="仿宋_GB2312"/>
          <w:b/>
          <w:bCs w:val="0"/>
          <w:color w:val="333333"/>
          <w:sz w:val="28"/>
          <w:szCs w:val="28"/>
          <w:u w:val="single"/>
        </w:rPr>
        <w:t>身份报考的情形，否则，愿承担被取消应聘资格、聘用后被清退等相关责任</w:t>
      </w:r>
      <w:r>
        <w:rPr>
          <w:rFonts w:ascii="Times New Roman" w:hAnsi="Times New Roman" w:eastAsia="仿宋_GB2312" w:cs="仿宋_GB2312"/>
          <w:b/>
          <w:bCs w:val="0"/>
          <w:color w:val="333333"/>
          <w:sz w:val="28"/>
          <w:szCs w:val="28"/>
        </w:rPr>
        <w:t>。</w:t>
      </w:r>
    </w:p>
    <w:p w14:paraId="1DA9A29C">
      <w:pPr>
        <w:pStyle w:val="11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sz w:val="28"/>
          <w:szCs w:val="28"/>
        </w:rPr>
        <w:t>请抄写以上划线部分：</w:t>
      </w:r>
    </w:p>
    <w:p w14:paraId="0E3A5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</w:p>
    <w:p w14:paraId="5D22F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24"/>
          <w:szCs w:val="24"/>
          <w:u w:val="single"/>
        </w:rPr>
        <w:t xml:space="preserve">          </w:t>
      </w:r>
    </w:p>
    <w:p w14:paraId="47D7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24"/>
          <w:szCs w:val="24"/>
          <w:u w:val="single"/>
        </w:rPr>
        <w:t xml:space="preserve">            </w:t>
      </w:r>
    </w:p>
    <w:p w14:paraId="38568BC0">
      <w:pPr>
        <w:keepNext w:val="0"/>
        <w:keepLines w:val="0"/>
        <w:pageBreakBefore w:val="0"/>
        <w:kinsoku/>
        <w:wordWrap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承诺人：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</w:t>
      </w:r>
    </w:p>
    <w:p w14:paraId="4D91D6DC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2A02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C23653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4C23653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21D81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88D438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A37onp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788D438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5F0B5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D5A0848"/>
    <w:rsid w:val="0F841BAC"/>
    <w:rsid w:val="19410B0E"/>
    <w:rsid w:val="1EBECC2E"/>
    <w:rsid w:val="2D3F0493"/>
    <w:rsid w:val="39F77E48"/>
    <w:rsid w:val="3A540249"/>
    <w:rsid w:val="3A8723CC"/>
    <w:rsid w:val="3F684739"/>
    <w:rsid w:val="415E3B48"/>
    <w:rsid w:val="47586DD9"/>
    <w:rsid w:val="48D77478"/>
    <w:rsid w:val="4F2C5DA3"/>
    <w:rsid w:val="50340E5B"/>
    <w:rsid w:val="526B3F2A"/>
    <w:rsid w:val="590E440B"/>
    <w:rsid w:val="595D2411"/>
    <w:rsid w:val="5AE4717C"/>
    <w:rsid w:val="5FEDDC03"/>
    <w:rsid w:val="608A6AA7"/>
    <w:rsid w:val="60D12523"/>
    <w:rsid w:val="6BD66460"/>
    <w:rsid w:val="6CDE381E"/>
    <w:rsid w:val="747D57E9"/>
    <w:rsid w:val="755A288C"/>
    <w:rsid w:val="75F7504C"/>
    <w:rsid w:val="7733790F"/>
    <w:rsid w:val="7DEF3216"/>
    <w:rsid w:val="7E046E5D"/>
    <w:rsid w:val="7E2E4139"/>
    <w:rsid w:val="7E701890"/>
    <w:rsid w:val="7E7DC675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nhideWhenUsed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3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4">
    <w:name w:val="Subtitle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9">
    <w:name w:val="页眉 字符"/>
    <w:link w:val="13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12"/>
    <w:qFormat/>
    <w:uiPriority w:val="99"/>
    <w:rPr>
      <w:kern w:val="2"/>
      <w:sz w:val="18"/>
      <w:szCs w:val="18"/>
    </w:rPr>
  </w:style>
  <w:style w:type="paragraph" w:customStyle="1" w:styleId="21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附录标题"/>
    <w:next w:val="1"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545</Characters>
  <Lines>6</Lines>
  <Paragraphs>1</Paragraphs>
  <TotalTime>7</TotalTime>
  <ScaleCrop>false</ScaleCrop>
  <LinksUpToDate>false</LinksUpToDate>
  <CharactersWithSpaces>828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Administrator</cp:lastModifiedBy>
  <cp:lastPrinted>2026-05-31T09:01:53Z</cp:lastPrinted>
  <dcterms:modified xsi:type="dcterms:W3CDTF">2026-05-31T09:06:11Z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1BA40158990E4A5DBCF8F79480C22EA1_13</vt:lpwstr>
  </property>
  <property fmtid="{D5CDD505-2E9C-101B-9397-08002B2CF9AE}" pid="4" name="KSOTemplateDocerSaveRecord">
    <vt:lpwstr>eyJoZGlkIjoiMjQwMzhkNzVhZTFjYjZkZTRjYjMzYmUzMjdiOWU2ZmYiLCJ1c2VySWQiOiIyNTY5NjMxNDUifQ==</vt:lpwstr>
  </property>
</Properties>
</file>