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466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bdr w:val="none" w:color="auto" w:sz="0" w:space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bdr w:val="none" w:color="auto" w:sz="0" w:space="0"/>
          <w:lang w:val="en-US" w:eastAsia="zh-CN"/>
        </w:rPr>
        <w:t>附件5：</w:t>
      </w:r>
    </w:p>
    <w:p w14:paraId="06AB65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bdr w:val="none" w:color="auto" w:sz="0" w:space="0"/>
        </w:rPr>
        <w:t>公安机关录用人民警察体能测评项目和标准</w:t>
      </w:r>
      <w:bookmarkEnd w:id="0"/>
    </w:p>
    <w:p w14:paraId="34D811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socialshare" w:hAnsi="socialshare" w:eastAsia="socialshare" w:cs="socialshare"/>
          <w:i w:val="0"/>
          <w:iCs w:val="0"/>
          <w:color w:val="425C98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49530</wp:posOffset>
            </wp:positionV>
            <wp:extent cx="6084570" cy="6094095"/>
            <wp:effectExtent l="0" t="0" r="11430" b="1905"/>
            <wp:wrapNone/>
            <wp:docPr id="4" name="图片 4" descr="949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491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609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instrText xml:space="preserve"> HYPERLINK "javascript:" </w:instrText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olor w:val="7BC549"/>
          <w:kern w:val="0"/>
          <w:sz w:val="16"/>
          <w:szCs w:val="16"/>
          <w:u w:val="none"/>
          <w:bdr w:val="single" w:color="7BC549" w:sz="4" w:space="0"/>
          <w:lang w:val="en-US" w:eastAsia="zh-CN" w:bidi="ar"/>
        </w:rPr>
        <w:fldChar w:fldCharType="end"/>
      </w:r>
    </w:p>
    <w:p w14:paraId="734C72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 w14:paraId="0BED35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637745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665AE3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022A8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7E7EB1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086CFA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 w14:paraId="6943BF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810" w:beforeAutospacing="0" w:after="0" w:afterAutospacing="0" w:line="384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备注：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年龄计算时间截止到参加体能测评当月。</w:t>
      </w:r>
    </w:p>
    <w:p w14:paraId="4F818B1E">
      <w:r>
        <w:br w:type="page"/>
      </w:r>
    </w:p>
    <w:p w14:paraId="0D5D5D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公安机关录用人民警察体能测评实施规则</w:t>
      </w:r>
    </w:p>
    <w:p w14:paraId="1D8777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00" w:lineRule="exact"/>
        <w:ind w:left="0" w:right="0" w:firstLine="0"/>
        <w:jc w:val="left"/>
        <w:textAlignment w:val="auto"/>
        <w:rPr>
          <w:rFonts w:ascii="socialshare" w:hAnsi="socialshare" w:eastAsia="socialshare" w:cs="socialshare"/>
          <w:i w:val="0"/>
          <w:iCs w:val="0"/>
          <w:caps w:val="0"/>
          <w:color w:val="425C98"/>
          <w:spacing w:val="0"/>
          <w:sz w:val="32"/>
          <w:szCs w:val="32"/>
        </w:rPr>
      </w:pP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instrText xml:space="preserve"> HYPERLINK "https://service.weibo.com/share/share.php?url=https://www.mps.gov.cn/n6557558/c9491253/content.html&amp;title=%E5%85%AC%E5%AE%89%E6%9C%BA%E5%85%B3%E5%BD%95%E7%94%A8%E4%BA%BA%E6%B0%91%E8%AD%A6%E5%AF%9F%E4%BD%93%E8%83%BD%E6%B5%8B%E8%AF%84%E5%AE%9E%E6%96%BD%E8%A7%84%E5%88%99-%E5%85%AC%E5%AE%89%E9%83%A8%E7%BD%91%E7%AB%99&amp;pic=https://www.mps.gov.cn/dbsource/7637854/10050328.png&amp;appkey=" \t "https://www.mps.gov.cn/n6557558/c9491253/_blank"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FF763B"/>
          <w:spacing w:val="0"/>
          <w:kern w:val="0"/>
          <w:sz w:val="32"/>
          <w:szCs w:val="32"/>
          <w:u w:val="none"/>
          <w:bdr w:val="single" w:color="FF763B" w:sz="4" w:space="0"/>
          <w:lang w:val="en-US" w:eastAsia="zh-CN" w:bidi="ar"/>
        </w:rPr>
        <w:fldChar w:fldCharType="end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begin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instrText xml:space="preserve"> HYPERLINK "javascript:" </w:instrText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separate"/>
      </w:r>
      <w:r>
        <w:rPr>
          <w:rFonts w:hint="default" w:ascii="socialshare" w:hAnsi="socialshare" w:eastAsia="socialshare" w:cs="socialshare"/>
          <w:i w:val="0"/>
          <w:iCs w:val="0"/>
          <w:caps w:val="0"/>
          <w:color w:val="7BC549"/>
          <w:spacing w:val="0"/>
          <w:kern w:val="0"/>
          <w:sz w:val="32"/>
          <w:szCs w:val="32"/>
          <w:u w:val="none"/>
          <w:bdr w:val="single" w:color="7BC549" w:sz="4" w:space="0"/>
          <w:lang w:val="en-US" w:eastAsia="zh-CN" w:bidi="ar"/>
        </w:rPr>
        <w:fldChar w:fldCharType="end"/>
      </w:r>
    </w:p>
    <w:p w14:paraId="5CBE9C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一、10米×4往返跑</w:t>
      </w:r>
    </w:p>
    <w:p w14:paraId="017EBD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场地器材：场地为10米长的直线跑道，在跑道的两端各划一条5cm宽直线（S1和S2），将木块（10cm×5cm×5cm）按每道3块竖立摆放（其中2块放在S2线上，1块放在S1线上），秒表若干块。</w:t>
      </w:r>
    </w:p>
    <w:p w14:paraId="125DA5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组测方法：发令员、计时员、监督员、成绩记录员若干名。按组别进行测试，每人最多可测2次，1次测评达标，即视为该项目测评合格。成绩以“秒”为单位，保留1位小数,第2位小数非“0”时则进1。</w:t>
      </w:r>
    </w:p>
    <w:p w14:paraId="45618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动作要求：受测试者采用站立式起跑，听到发令后从S1线外跑到S2线前（脚不得踩线）用手将竖立的木块推倒后折返，往返跑2次，每次推倒1个木块，第2次返回时冲出S1线。</w:t>
      </w:r>
    </w:p>
    <w:p w14:paraId="32E42D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3097BB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1.出发时抢跑；</w:t>
      </w:r>
    </w:p>
    <w:p w14:paraId="2B1604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2.折返时脚踩S1或S2线；</w:t>
      </w:r>
    </w:p>
    <w:p w14:paraId="0903E0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3.折返时未推倒木块。</w:t>
      </w:r>
    </w:p>
    <w:p w14:paraId="7FDA84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二、男子1000米跑、女子800米跑</w:t>
      </w:r>
    </w:p>
    <w:p w14:paraId="738706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场地器材：400米标准田径场，发令枪、发令旗、秒表、号码标识若干。</w:t>
      </w:r>
    </w:p>
    <w:p w14:paraId="3A65B7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5AD365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 w14:paraId="0022E8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545C557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1.出发时抢跑；</w:t>
      </w:r>
    </w:p>
    <w:p w14:paraId="0CB1BD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2.出发时脚踩线；</w:t>
      </w:r>
    </w:p>
    <w:p w14:paraId="139312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3.途中跑时超越或踩踏最内侧跑道线。</w:t>
      </w:r>
    </w:p>
    <w:p w14:paraId="5B81FC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三、纵跳摸高</w:t>
      </w:r>
    </w:p>
    <w:p w14:paraId="6E7AE9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3F4871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4BB47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7CE825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注意事项：测试时有以下任一情况，不计取成绩：</w:t>
      </w:r>
    </w:p>
    <w:p w14:paraId="09731D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1.起跳时双腿有移动或有垫步动作；</w:t>
      </w:r>
    </w:p>
    <w:p w14:paraId="1B7E90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2.手指甲超过指尖0.3厘米；</w:t>
      </w:r>
    </w:p>
    <w:p w14:paraId="42A0E9B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3.戴手套等其他物品；</w:t>
      </w:r>
    </w:p>
    <w:p w14:paraId="6673901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4.穿鞋进行测试。</w:t>
      </w:r>
    </w:p>
    <w:p w14:paraId="586967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5DDD"/>
    <w:rsid w:val="75CB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2025-12-21T04:30:00Z</dcterms:created>
  <dc:creator>清梦</dc:creator>
  <cp:lastModifiedBy>清梦</cp:lastModifiedBy>
  <dcterms:modified xsi:type="dcterms:W3CDTF">2025-12-21T04:53:09Z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98D1E74516BD4519873A6EF484B5EF20_11</vt:lpwstr>
  </property>
  <property fmtid="{D5CDD505-2E9C-101B-9397-08002B2CF9AE}" pid="4" name="KSOTemplateDocerSaveRecord">
    <vt:lpwstr>eyJoZGlkIjoiYmJkOWZlOTYyYWU3MDQzMjU3N2U4ZjVmMTg3ZGVjYWMiLCJ1c2VySWQiOiIxNTA1MDM5NTI1In0=</vt:lpwstr>
  </property>
</Properties>
</file>