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0AB17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jc w:val="center"/>
        <w:rPr>
          <w:rFonts w:hint="eastAsia" w:ascii="宋体" w:hAnsi="宋体" w:eastAsia="宋体" w:cs="宋体"/>
          <w:i w:val="0"/>
          <w:iCs w:val="0"/>
          <w:caps w:val="0"/>
          <w:color w:val="333333"/>
          <w:spacing w:val="0"/>
          <w:sz w:val="24"/>
          <w:szCs w:val="24"/>
        </w:rPr>
      </w:pPr>
      <w:r>
        <w:rPr>
          <w:rStyle w:val="5"/>
          <w:rFonts w:hint="eastAsia" w:ascii="宋体" w:hAnsi="宋体" w:eastAsia="宋体" w:cs="宋体"/>
          <w:i w:val="0"/>
          <w:iCs w:val="0"/>
          <w:caps w:val="0"/>
          <w:color w:val="333333"/>
          <w:spacing w:val="0"/>
          <w:sz w:val="24"/>
          <w:szCs w:val="24"/>
          <w:bdr w:val="none" w:color="auto" w:sz="0" w:space="0"/>
          <w:shd w:val="clear" w:fill="FFFFFF"/>
        </w:rPr>
        <w:t>第一章  总则</w:t>
      </w:r>
    </w:p>
    <w:p w14:paraId="0FDC15A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第一条 为规范事业单位人事管理工作，维护人事管理公平公正，根据《事业单位人事管理条例》及有关法律法规，制定本规定。</w:t>
      </w:r>
    </w:p>
    <w:p w14:paraId="5356F9E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第二条 坚持以习近平新时代中国特色社会主义思想为指导，贯彻落实全面从严治党要求，坚持党管干部、党管人才原则，以公正廉洁高效履职为准则，加强事业单位人事管理回避工作，加强对任职岗位和履职情况的监督约束，促进社会事业健康发展。</w:t>
      </w:r>
    </w:p>
    <w:p w14:paraId="45FB0E0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第三条 本规定所称事业单位人事管理回避包括岗位回避和履职回避。</w:t>
      </w:r>
    </w:p>
    <w:p w14:paraId="2AF0882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第四条 事业单位人事管理工作所有参与方以及可能影响公正的特定关系人需要回避的，适用本规定。</w:t>
      </w:r>
    </w:p>
    <w:p w14:paraId="5BAFE2C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事业单位领导人员回避按照本规定执行，法律法规另有规定的，从其规定。</w:t>
      </w:r>
    </w:p>
    <w:p w14:paraId="287E301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第五条 事业单位、主管部门、事业单位人事综合管理部门按照干部人事管理权限，负责事业单位人事管理回避的执行和监督。</w:t>
      </w:r>
    </w:p>
    <w:p w14:paraId="2AA8B3A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jc w:val="center"/>
        <w:rPr>
          <w:rFonts w:hint="eastAsia" w:ascii="宋体" w:hAnsi="宋体" w:eastAsia="宋体" w:cs="宋体"/>
          <w:i w:val="0"/>
          <w:iCs w:val="0"/>
          <w:caps w:val="0"/>
          <w:color w:val="333333"/>
          <w:spacing w:val="0"/>
          <w:sz w:val="24"/>
          <w:szCs w:val="24"/>
        </w:rPr>
      </w:pPr>
      <w:r>
        <w:rPr>
          <w:rStyle w:val="5"/>
          <w:rFonts w:hint="eastAsia" w:ascii="宋体" w:hAnsi="宋体" w:eastAsia="宋体" w:cs="宋体"/>
          <w:i w:val="0"/>
          <w:iCs w:val="0"/>
          <w:caps w:val="0"/>
          <w:color w:val="333333"/>
          <w:spacing w:val="0"/>
          <w:sz w:val="24"/>
          <w:szCs w:val="24"/>
          <w:bdr w:val="none" w:color="auto" w:sz="0" w:space="0"/>
          <w:shd w:val="clear" w:fill="FFFFFF"/>
        </w:rPr>
        <w:t>第二章  岗位回避</w:t>
      </w:r>
    </w:p>
    <w:p w14:paraId="16289FB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第六条 事业单位工作人员凡有下列亲属关系的，不得在同一事业单位聘用至具有直接上下级领导关系的管理岗位，不得在其中一方担任领导人员的事业单位聘用至从事组织（人事）、纪检监察、审计、财务工作的岗位，也不得聘用至双方直接隶属于同一领导人员的从事组织（人事）、纪检监察、审计、财务工作的内设机构正职岗位：</w:t>
      </w:r>
    </w:p>
    <w:p w14:paraId="7C00436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（一）夫妻关系；</w:t>
      </w:r>
    </w:p>
    <w:p w14:paraId="439B594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（二）直系血亲关系，包括祖父母、外祖父母、父母、子女、孙子女、外孙子女；</w:t>
      </w:r>
    </w:p>
    <w:p w14:paraId="076F6A5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（三）三代以内旁系血亲关系，包括叔伯姑舅姨、兄弟姐妹、堂兄弟姐妹、表兄弟姐妹、侄子女、甥子女；</w:t>
      </w:r>
    </w:p>
    <w:p w14:paraId="1E4F77B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（四）近姻亲关系，包括配偶的父母、配偶的兄弟姐妹及其配偶、子女的配偶及子女配偶的父母、三代以内旁系血亲的配偶；</w:t>
      </w:r>
    </w:p>
    <w:p w14:paraId="275E6FF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（五）其他亲属关系，包括养父母子女、形成抚养关系的继父母子女及由此形成的直系血亲、三代以内旁系血亲和近姻亲关系。</w:t>
      </w:r>
    </w:p>
    <w:p w14:paraId="78767CB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前款所称同一事业单位，是指依法登记的同一事业单位法人。</w:t>
      </w:r>
    </w:p>
    <w:p w14:paraId="600954F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第七条 本规定所称直接上下级领导关系包括：</w:t>
      </w:r>
    </w:p>
    <w:p w14:paraId="29C6AC0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（一）领导班子正职与副职；</w:t>
      </w:r>
    </w:p>
    <w:p w14:paraId="5DDF8F4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（二）同一内设机构正职与副职；</w:t>
      </w:r>
    </w:p>
    <w:p w14:paraId="45039F1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（三）上级正职、副职与下级正职；</w:t>
      </w:r>
    </w:p>
    <w:p w14:paraId="764BFC2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（四）单位无内设机构的，其正职、副职与其他管理人员以及从事审计、财务工作的专业技术人员；</w:t>
      </w:r>
    </w:p>
    <w:p w14:paraId="5AA1676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（五）内设机构无下一级单位的，其正职、副职与其他管理人员以及从事审计、财务工作的专业技术人员。</w:t>
      </w:r>
    </w:p>
    <w:p w14:paraId="2CA447B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第八条 事业单位工作人员岗位回避按照以下程序办理：</w:t>
      </w:r>
    </w:p>
    <w:p w14:paraId="794F1B3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（一）本人提出回避申请，或者有关单位、人员提出回避要求。</w:t>
      </w:r>
    </w:p>
    <w:p w14:paraId="0A4DD3C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（二）所在单位或者主管部门按照干部人事管理权限在一个月内作出回避决定。作出回避决定前，应当听取需要回避人员及相关人员的意见。</w:t>
      </w:r>
    </w:p>
    <w:p w14:paraId="13B341B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（三）回避决定作出后，及时通知申请人，需要回避的，应当自回避决定作出之日起1个月内调整至相应岗位，并变更或者重新订立聘用合同。</w:t>
      </w:r>
    </w:p>
    <w:p w14:paraId="7C1E1B0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第九条 岗位等级不同的一般由岗位等级较低的一方回避；岗位等级相同或者岗位类别不同的，根据工作需要和实际情况决定其中一方回避。</w:t>
      </w:r>
    </w:p>
    <w:p w14:paraId="5762469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第十条 因地域、专业、工作性质特殊等因素，需要灵活执行岗位回避政策的，可由省级以上事业单位人事综合管理部门、中央和国家机关各部门结合实际作出具体规定。</w:t>
      </w:r>
    </w:p>
    <w:p w14:paraId="7B8A982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jc w:val="center"/>
        <w:rPr>
          <w:rFonts w:hint="eastAsia" w:ascii="宋体" w:hAnsi="宋体" w:eastAsia="宋体" w:cs="宋体"/>
          <w:i w:val="0"/>
          <w:iCs w:val="0"/>
          <w:caps w:val="0"/>
          <w:color w:val="333333"/>
          <w:spacing w:val="0"/>
          <w:sz w:val="24"/>
          <w:szCs w:val="24"/>
        </w:rPr>
      </w:pPr>
      <w:r>
        <w:rPr>
          <w:rStyle w:val="5"/>
          <w:rFonts w:hint="eastAsia" w:ascii="宋体" w:hAnsi="宋体" w:eastAsia="宋体" w:cs="宋体"/>
          <w:i w:val="0"/>
          <w:iCs w:val="0"/>
          <w:caps w:val="0"/>
          <w:color w:val="333333"/>
          <w:spacing w:val="0"/>
          <w:sz w:val="24"/>
          <w:szCs w:val="24"/>
          <w:bdr w:val="none" w:color="auto" w:sz="0" w:space="0"/>
          <w:shd w:val="clear" w:fill="FFFFFF"/>
        </w:rPr>
        <w:t>第三章  履职回避</w:t>
      </w:r>
    </w:p>
    <w:p w14:paraId="1D5260A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第十一条 事业单位工作人员应当回避的履职活动包括：</w:t>
      </w:r>
    </w:p>
    <w:p w14:paraId="668B804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（一）岗位设置、公开招聘、聘用解聘（任免）、考核考察、奖励、处分、交流、人事争议处理、出国（境）审批；</w:t>
      </w:r>
    </w:p>
    <w:p w14:paraId="73C8D44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（二）人事考试、职称评审、人才评价；</w:t>
      </w:r>
    </w:p>
    <w:p w14:paraId="076901B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（三）招生考试、项目评审、成果评选、资金审批与监管；</w:t>
      </w:r>
    </w:p>
    <w:p w14:paraId="5FFB00F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（四）其他应当回避的履职活动。</w:t>
      </w:r>
    </w:p>
    <w:p w14:paraId="373A53C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第十二条 事业单位工作人员履行第十一条所列职责时，有下列情形之一的，应当回避，不得参加相关调查、考察、讨论、评议、投票、评分、审核、决定等活动，也不得以任何方式施加影响：</w:t>
      </w:r>
    </w:p>
    <w:p w14:paraId="0AC2858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（一）涉及本人利害关系的；</w:t>
      </w:r>
    </w:p>
    <w:p w14:paraId="32DD8E2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（二）涉及与本人有本规定第六条所列亲属关系人员的利害关系的；</w:t>
      </w:r>
    </w:p>
    <w:p w14:paraId="0127DF2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（三）其他可能影响公正履行职责的。</w:t>
      </w:r>
    </w:p>
    <w:p w14:paraId="6C9B6B7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第十三条 事业单位工作人员履职回避按照以下程序办理：</w:t>
      </w:r>
    </w:p>
    <w:p w14:paraId="5AEC4DD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（一）本人或利害关系人提出回避申请，或者有关单位提出回避要求。</w:t>
      </w:r>
    </w:p>
    <w:p w14:paraId="7328DA9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二）本人所在单位或者主管部门按照干部人事管理权限作出回避决定。其中，成立聘用工作组织、考核工作组织、申诉公正委员会、学术委员会等专项工作组织的，工作组织负责人的回避由成立该工作组织的单位决定，工作组织其他工作人员的回避可授权工作组织负责人决定。作出回避决定前，应当听取需要回避的人员及相关人员的意见。</w:t>
      </w:r>
    </w:p>
    <w:p w14:paraId="18BA21B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（三）根据回避决定需要回避的，应当自回避决定作出之日起退出相关工作。</w:t>
      </w:r>
    </w:p>
    <w:p w14:paraId="353ED19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回避决定应当及时作出。回避决定作出前，本人可视情况确定是否先行退出相关履职活动。</w:t>
      </w:r>
    </w:p>
    <w:p w14:paraId="11590DF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第十四条 事业单位外请专家及其他人员参加本规定第十一条所列相关活动时，具有本规定第十二条所列情形的，应当回避。回避办理程序一般参照本规定第十三条进行。回避决定由邀请单位或者授权其组织（人事）部门、专项工作组织负责人作出。</w:t>
      </w:r>
    </w:p>
    <w:p w14:paraId="38D2283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jc w:val="center"/>
        <w:rPr>
          <w:rFonts w:hint="eastAsia" w:ascii="宋体" w:hAnsi="宋体" w:eastAsia="宋体" w:cs="宋体"/>
          <w:i w:val="0"/>
          <w:iCs w:val="0"/>
          <w:caps w:val="0"/>
          <w:color w:val="333333"/>
          <w:spacing w:val="0"/>
          <w:sz w:val="24"/>
          <w:szCs w:val="24"/>
        </w:rPr>
      </w:pPr>
      <w:r>
        <w:rPr>
          <w:rStyle w:val="5"/>
          <w:rFonts w:hint="eastAsia" w:ascii="宋体" w:hAnsi="宋体" w:eastAsia="宋体" w:cs="宋体"/>
          <w:i w:val="0"/>
          <w:iCs w:val="0"/>
          <w:caps w:val="0"/>
          <w:color w:val="333333"/>
          <w:spacing w:val="0"/>
          <w:sz w:val="24"/>
          <w:szCs w:val="24"/>
          <w:bdr w:val="none" w:color="auto" w:sz="0" w:space="0"/>
          <w:shd w:val="clear" w:fill="FFFFFF"/>
        </w:rPr>
        <w:t>第四章  管理与监督</w:t>
      </w:r>
    </w:p>
    <w:p w14:paraId="65B217C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第十五条 按照干部人事管理权限应当由事业单位作出或者授权作出回避决定的，特殊情况下，主管部门或者事业单位人事综合管理部门可以直接作出。</w:t>
      </w:r>
    </w:p>
    <w:p w14:paraId="66E7388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第十六条 事业单位工作人员必须服从回避决定，无正当理由拒不服从的，视情节轻重依法依规给予组织处理或处分。所在单位、主管部门负责督促回避决定落实到位。</w:t>
      </w:r>
    </w:p>
    <w:p w14:paraId="7E486F5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事业单位工作人员应当主动报告应回避的情形。有需要回避的情形不及时报告或者有意隐瞒的，予以批评教育；造成不良后果的，依法依规给予组织处理或处分。</w:t>
      </w:r>
    </w:p>
    <w:p w14:paraId="561EE6F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第十七条 事业单位外请专家及其他人员有需要回避的情形不及时报告或者有意隐瞒造成不良后果的，有关部门予以记录，在一定期限内不得邀请其参加相关活动；适用组织处理或处分的，可建议有关部门按照干部人事管理权限依法依规给予组织处理或处分。</w:t>
      </w:r>
    </w:p>
    <w:p w14:paraId="4AD306F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第十八条 由于相关人员隐瞒应当回避情形，造成工作结果不公正的，按照国家有关规定取消或者撤销获取的资质、资格、荣誉、奖金、学籍、岗位、项目、资金等。</w:t>
      </w:r>
    </w:p>
    <w:p w14:paraId="12A3B7A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第十九条 事业单位及其主管部门对拟新进人员和拟调整岗位人员，应当依据本规定严格审查把关，避免形成回避关系。对因婚姻、岗位变化等新形成的回避关系，应当及时予以调整。</w:t>
      </w:r>
    </w:p>
    <w:p w14:paraId="11D611D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事业单位违反本规定的，由同级事业单位人事综合管理部门或者主管部门责令限期改正；逾期不改正的，按照干部人事管理权限对负有领导责任和直接责任的人员依法依规给予组织处理或处分。</w:t>
      </w:r>
    </w:p>
    <w:p w14:paraId="5C1C059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第二十条 对个人、组织据实反映本规定所列各类需要回避情形的，有关单位、部门应当按照干部人事管理权限及时处理。</w:t>
      </w:r>
    </w:p>
    <w:p w14:paraId="082D70B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jc w:val="center"/>
        <w:rPr>
          <w:rFonts w:hint="eastAsia" w:ascii="宋体" w:hAnsi="宋体" w:eastAsia="宋体" w:cs="宋体"/>
          <w:i w:val="0"/>
          <w:iCs w:val="0"/>
          <w:caps w:val="0"/>
          <w:color w:val="333333"/>
          <w:spacing w:val="0"/>
          <w:sz w:val="24"/>
          <w:szCs w:val="24"/>
        </w:rPr>
      </w:pPr>
      <w:r>
        <w:rPr>
          <w:rStyle w:val="5"/>
          <w:rFonts w:hint="eastAsia" w:ascii="宋体" w:hAnsi="宋体" w:eastAsia="宋体" w:cs="宋体"/>
          <w:i w:val="0"/>
          <w:iCs w:val="0"/>
          <w:caps w:val="0"/>
          <w:color w:val="333333"/>
          <w:spacing w:val="0"/>
          <w:sz w:val="24"/>
          <w:szCs w:val="24"/>
          <w:bdr w:val="none" w:color="auto" w:sz="0" w:space="0"/>
          <w:shd w:val="clear" w:fill="FFFFFF"/>
        </w:rPr>
        <w:t>第五章  附则</w:t>
      </w:r>
    </w:p>
    <w:p w14:paraId="0095BFC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第二十一条 主管部门对所属事业单位实施人事管理工作需要回避的，参照本规定执行，法律法规另有规定的从其规定。</w:t>
      </w:r>
    </w:p>
    <w:p w14:paraId="1893144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第二十二条 机关工勤人员的回避，参照本规定执行。</w:t>
      </w:r>
    </w:p>
    <w:p w14:paraId="5B32EA8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第二十三条 本规定由中共中央组织部、人力资源社会保障部负责解释。</w:t>
      </w:r>
    </w:p>
    <w:p w14:paraId="1942A73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第二十四条 本规定自2020年1月1日起施行。</w:t>
      </w:r>
    </w:p>
    <w:p w14:paraId="4A7F6C23">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9F91A67"/>
    <w:rsid w:val="79F91A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2026-08-31T09:00:00Z</dcterms:created>
  <dc:creator>可乐</dc:creator>
  <cp:lastModifiedBy>可乐</cp:lastModifiedBy>
  <dcterms:modified xsi:type="dcterms:W3CDTF">2026-08-31T09:00:23Z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DCFF1644969F483B9573036F5CD4EE7A_11</vt:lpwstr>
  </property>
  <property fmtid="{D5CDD505-2E9C-101B-9397-08002B2CF9AE}" pid="4" name="KSOTemplateDocerSaveRecord">
    <vt:lpwstr>eyJoZGlkIjoiODcyYmFhOGYyNjk2OTc2MTFhZTQwNTg1M2VmODQyNzUiLCJ1c2VySWQiOiIzMTM0NjIxNDYifQ==</vt:lpwstr>
  </property>
</Properties>
</file>