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73514A">
      <w:pPr>
        <w:pStyle w:val="2"/>
        <w:keepNext w:val="0"/>
        <w:keepLines w:val="0"/>
        <w:widowControl/>
        <w:suppressLineNumbers w:val="0"/>
        <w:ind w:firstLine="1446" w:firstLineChars="300"/>
        <w:jc w:val="both"/>
      </w:pPr>
      <w:bookmarkStart w:id="0" w:name="_GoBack"/>
      <w:r>
        <w:t>2026年</w:t>
      </w:r>
      <w:r>
        <w:rPr>
          <w:rFonts w:hint="eastAsia"/>
          <w:lang w:eastAsia="zh-CN"/>
        </w:rPr>
        <w:t>墨玉县</w:t>
      </w:r>
      <w:r>
        <w:t>面向社会公开招聘</w:t>
      </w:r>
    </w:p>
    <w:p w14:paraId="1D8E1CB6">
      <w:pPr>
        <w:pStyle w:val="2"/>
        <w:keepNext w:val="0"/>
        <w:keepLines w:val="0"/>
        <w:widowControl/>
        <w:suppressLineNumbers w:val="0"/>
        <w:jc w:val="center"/>
      </w:pPr>
      <w:r>
        <w:t>合同制专任教师公告</w:t>
      </w:r>
    </w:p>
    <w:p w14:paraId="02DEA8A8"/>
    <w:p w14:paraId="5D0003F2">
      <w:pPr>
        <w:pStyle w:val="3"/>
        <w:keepNext w:val="0"/>
        <w:keepLines w:val="0"/>
        <w:widowControl/>
        <w:suppressLineNumbers w:val="0"/>
        <w:spacing w:before="0" w:beforeAutospacing="0" w:after="0" w:afterAutospacing="0" w:line="368" w:lineRule="atLeast"/>
        <w:ind w:firstLine="688" w:firstLineChars="200"/>
        <w:rPr>
          <w:sz w:val="32"/>
          <w:szCs w:val="32"/>
        </w:rPr>
      </w:pPr>
      <w:r>
        <w:rPr>
          <w:rFonts w:hint="eastAsia"/>
          <w:spacing w:val="12"/>
          <w:sz w:val="32"/>
          <w:szCs w:val="32"/>
          <w:lang w:val="en-US" w:eastAsia="zh-CN"/>
        </w:rPr>
        <w:t>2026年</w:t>
      </w:r>
      <w:r>
        <w:rPr>
          <w:rFonts w:hint="eastAsia"/>
          <w:spacing w:val="12"/>
          <w:sz w:val="32"/>
          <w:szCs w:val="32"/>
          <w:lang w:eastAsia="zh-CN"/>
        </w:rPr>
        <w:t>墨玉县教育局</w:t>
      </w:r>
      <w:r>
        <w:rPr>
          <w:rFonts w:hint="eastAsia"/>
          <w:spacing w:val="12"/>
          <w:sz w:val="32"/>
          <w:szCs w:val="32"/>
        </w:rPr>
        <w:t>通过师资供需摸排</w:t>
      </w:r>
      <w:r>
        <w:rPr>
          <w:rFonts w:hint="eastAsia"/>
          <w:spacing w:val="12"/>
          <w:sz w:val="32"/>
          <w:szCs w:val="32"/>
          <w:lang w:eastAsia="zh-CN"/>
        </w:rPr>
        <w:t>，为解决</w:t>
      </w:r>
      <w:r>
        <w:rPr>
          <w:rFonts w:hint="eastAsia"/>
          <w:spacing w:val="12"/>
          <w:sz w:val="32"/>
          <w:szCs w:val="32"/>
        </w:rPr>
        <w:t>教师结构性短缺矛盾，协助建立教师动态调配、打通教师柔性流动渠道</w:t>
      </w:r>
      <w:r>
        <w:rPr>
          <w:rFonts w:hint="eastAsia"/>
          <w:spacing w:val="12"/>
          <w:sz w:val="32"/>
          <w:szCs w:val="32"/>
          <w:lang w:eastAsia="zh-CN"/>
        </w:rPr>
        <w:t>，</w:t>
      </w:r>
      <w:r>
        <w:rPr>
          <w:rFonts w:hint="eastAsia"/>
          <w:spacing w:val="12"/>
          <w:sz w:val="32"/>
          <w:szCs w:val="32"/>
        </w:rPr>
        <w:t>解决薄弱学校“有岗无专任教师”难题</w:t>
      </w:r>
      <w:r>
        <w:rPr>
          <w:rFonts w:hint="eastAsia"/>
          <w:spacing w:val="12"/>
          <w:sz w:val="32"/>
          <w:szCs w:val="32"/>
          <w:lang w:eastAsia="zh-CN"/>
        </w:rPr>
        <w:t>，</w:t>
      </w:r>
      <w:r>
        <w:rPr>
          <w:rFonts w:hint="eastAsia"/>
          <w:spacing w:val="12"/>
          <w:sz w:val="32"/>
          <w:szCs w:val="32"/>
        </w:rPr>
        <w:t xml:space="preserve"> </w:t>
      </w:r>
      <w:r>
        <w:rPr>
          <w:rFonts w:hint="eastAsia"/>
          <w:spacing w:val="12"/>
          <w:sz w:val="32"/>
          <w:szCs w:val="32"/>
          <w:lang w:eastAsia="zh-CN"/>
        </w:rPr>
        <w:t>推动县</w:t>
      </w:r>
      <w:r>
        <w:rPr>
          <w:rFonts w:hint="eastAsia"/>
          <w:spacing w:val="12"/>
          <w:sz w:val="32"/>
          <w:szCs w:val="32"/>
        </w:rPr>
        <w:t>域教育</w:t>
      </w:r>
      <w:r>
        <w:rPr>
          <w:rFonts w:hint="eastAsia"/>
          <w:spacing w:val="12"/>
          <w:sz w:val="32"/>
          <w:szCs w:val="32"/>
          <w:lang w:eastAsia="zh-CN"/>
        </w:rPr>
        <w:t>资源</w:t>
      </w:r>
      <w:r>
        <w:rPr>
          <w:rFonts w:hint="eastAsia"/>
          <w:spacing w:val="12"/>
          <w:sz w:val="32"/>
          <w:szCs w:val="32"/>
        </w:rPr>
        <w:t>优质均衡发展，</w:t>
      </w:r>
      <w:r>
        <w:rPr>
          <w:spacing w:val="12"/>
          <w:sz w:val="32"/>
          <w:szCs w:val="32"/>
        </w:rPr>
        <w:t>和田地区墨玉县招聘合同制专任教师250人，</w:t>
      </w:r>
      <w:r>
        <w:rPr>
          <w:rFonts w:hint="eastAsia"/>
          <w:spacing w:val="12"/>
          <w:sz w:val="32"/>
          <w:szCs w:val="32"/>
          <w:lang w:eastAsia="zh-CN"/>
        </w:rPr>
        <w:t>第三方公司</w:t>
      </w:r>
      <w:r>
        <w:rPr>
          <w:spacing w:val="12"/>
          <w:sz w:val="32"/>
          <w:szCs w:val="32"/>
        </w:rPr>
        <w:t>坚持公开、平等、竞争、择优原则，现将有关事项公告如下：</w:t>
      </w:r>
    </w:p>
    <w:p w14:paraId="4D7601E3">
      <w:pPr>
        <w:pStyle w:val="3"/>
        <w:keepNext w:val="0"/>
        <w:keepLines w:val="0"/>
        <w:widowControl/>
        <w:suppressLineNumbers w:val="0"/>
        <w:spacing w:before="96" w:beforeAutospacing="0" w:after="96" w:afterAutospacing="0" w:line="368" w:lineRule="atLeast"/>
        <w:ind w:left="0" w:firstLine="420"/>
        <w:rPr>
          <w:sz w:val="32"/>
          <w:szCs w:val="32"/>
        </w:rPr>
      </w:pPr>
      <w:r>
        <w:rPr>
          <w:b/>
          <w:bCs/>
          <w:spacing w:val="12"/>
          <w:sz w:val="32"/>
          <w:szCs w:val="32"/>
        </w:rPr>
        <w:t>一、拟招聘岗位及人数</w:t>
      </w:r>
    </w:p>
    <w:p w14:paraId="065CD525">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1.拟招聘岗位：墨玉县市城区及乡镇公立学校各科目专任教师，详见岗位表（附件一）；</w:t>
      </w:r>
    </w:p>
    <w:p w14:paraId="5F111128">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2.拟招聘人数：250人。此人数仅代表现阶段人才需求，具体需求人数以业务实际为准。</w:t>
      </w:r>
    </w:p>
    <w:p w14:paraId="627613DB">
      <w:pPr>
        <w:pStyle w:val="3"/>
        <w:keepNext w:val="0"/>
        <w:keepLines w:val="0"/>
        <w:widowControl/>
        <w:suppressLineNumbers w:val="0"/>
        <w:spacing w:before="96" w:beforeAutospacing="0" w:after="96" w:afterAutospacing="0" w:line="368" w:lineRule="atLeast"/>
        <w:ind w:left="0" w:firstLine="420"/>
        <w:rPr>
          <w:sz w:val="32"/>
          <w:szCs w:val="32"/>
        </w:rPr>
      </w:pPr>
      <w:r>
        <w:rPr>
          <w:b/>
          <w:bCs/>
          <w:spacing w:val="12"/>
          <w:sz w:val="32"/>
          <w:szCs w:val="32"/>
        </w:rPr>
        <w:t>二、报考条件</w:t>
      </w:r>
    </w:p>
    <w:p w14:paraId="216D20CB">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（一）基本报考条件</w:t>
      </w:r>
    </w:p>
    <w:p w14:paraId="728C79EB">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1.遵纪守法，品行端正，热爱教育事业，恪守《新时代中小学教师职业行为十项准则》；</w:t>
      </w:r>
    </w:p>
    <w:p w14:paraId="719CC2A2">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2.年龄38周岁及以下（1987年9月7日（含）以后出生），身心健康，五官端正，无传染性疾病、精神病史，能胜任教育教学岗位要求，研究生及以上学历可放宽年龄限制；</w:t>
      </w:r>
    </w:p>
    <w:p w14:paraId="457C1DBB">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3.已取得本科及以上学历并获得相应学位；</w:t>
      </w:r>
    </w:p>
    <w:p w14:paraId="133A3151">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4.持有二级乙等及以上普通话等级证书，其中：报考语文学科人员须达到二级甲等及以上；持有与应聘学段、学科一致的教师资格证书；</w:t>
      </w:r>
    </w:p>
    <w:p w14:paraId="14A05C27">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5.专业要求：与相关学科对应的师范类专业或相关专业；</w:t>
      </w:r>
    </w:p>
    <w:p w14:paraId="045F2819">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6.服从公司及合作学校统一管理与岗位调配，能够长期稳定从事教育教学工作；</w:t>
      </w:r>
    </w:p>
    <w:p w14:paraId="361F49DD">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7.具有一定教育教学工作经历的人员或师范类院校毕业的人员优先聘用。</w:t>
      </w:r>
    </w:p>
    <w:p w14:paraId="2B00DF60">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（二）有下列情形之一的人员，不在此次招聘范围内：</w:t>
      </w:r>
    </w:p>
    <w:p w14:paraId="3916EF44">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1.受过刑事处罚、治安处罚、劳动教养、少年管教的；</w:t>
      </w:r>
    </w:p>
    <w:p w14:paraId="1872146A">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2.曾被辞退或被开除公职的；</w:t>
      </w:r>
    </w:p>
    <w:p w14:paraId="3E683C0A">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3.被依法列为失信联合惩戒对象的；</w:t>
      </w:r>
    </w:p>
    <w:p w14:paraId="60C91225">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4.在其他组织单位兼职、挂名参与其他组织的；</w:t>
      </w:r>
    </w:p>
    <w:p w14:paraId="58A67477">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5.法律法规和有关政策规定的其他情形；</w:t>
      </w:r>
    </w:p>
    <w:p w14:paraId="7DF5E97E">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6.法律法规、教职员工准入查询制度明确禁止聘用为教师的其他人员。</w:t>
      </w:r>
    </w:p>
    <w:p w14:paraId="52F28968">
      <w:pPr>
        <w:pStyle w:val="3"/>
        <w:keepNext w:val="0"/>
        <w:keepLines w:val="0"/>
        <w:widowControl/>
        <w:suppressLineNumbers w:val="0"/>
        <w:spacing w:before="96" w:beforeAutospacing="0" w:after="96" w:afterAutospacing="0" w:line="368" w:lineRule="atLeast"/>
        <w:ind w:left="0" w:firstLine="420"/>
        <w:rPr>
          <w:sz w:val="32"/>
          <w:szCs w:val="32"/>
        </w:rPr>
      </w:pPr>
      <w:r>
        <w:rPr>
          <w:b/>
          <w:bCs/>
          <w:spacing w:val="12"/>
          <w:sz w:val="32"/>
          <w:szCs w:val="32"/>
        </w:rPr>
        <w:t>三、报名方式及时间</w:t>
      </w:r>
    </w:p>
    <w:p w14:paraId="59AB795D">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1.报名时间：</w:t>
      </w:r>
      <w:r>
        <w:rPr>
          <w:b/>
          <w:bCs/>
          <w:color w:val="000000"/>
          <w:spacing w:val="12"/>
          <w:sz w:val="32"/>
          <w:szCs w:val="32"/>
        </w:rPr>
        <w:t>2026年9月7日20:00—9月15日20:00</w:t>
      </w:r>
    </w:p>
    <w:p w14:paraId="6E9BAF3A">
      <w:pPr>
        <w:pStyle w:val="3"/>
        <w:keepNext w:val="0"/>
        <w:keepLines w:val="0"/>
        <w:widowControl/>
        <w:suppressLineNumbers w:val="0"/>
        <w:spacing w:before="0" w:beforeAutospacing="0" w:after="0" w:afterAutospacing="0" w:line="368" w:lineRule="atLeast"/>
        <w:ind w:left="0" w:firstLine="420"/>
        <w:rPr>
          <w:rFonts w:hint="eastAsia"/>
          <w:spacing w:val="12"/>
          <w:sz w:val="32"/>
          <w:szCs w:val="32"/>
          <w:u w:val="none"/>
          <w:lang w:val="en-US" w:eastAsia="zh-CN"/>
        </w:rPr>
      </w:pPr>
      <w:r>
        <w:rPr>
          <w:spacing w:val="12"/>
          <w:sz w:val="32"/>
          <w:szCs w:val="32"/>
        </w:rPr>
        <w:t>2.报名登录系统：</w:t>
      </w:r>
      <w:r>
        <w:rPr>
          <w:rFonts w:hint="eastAsia"/>
          <w:color w:val="auto"/>
          <w:spacing w:val="12"/>
          <w:sz w:val="32"/>
          <w:szCs w:val="32"/>
          <w:u w:val="none"/>
          <w:lang w:val="en-US" w:eastAsia="zh-CN"/>
        </w:rPr>
        <w:fldChar w:fldCharType="begin"/>
      </w:r>
      <w:r>
        <w:rPr>
          <w:rFonts w:hint="eastAsia"/>
          <w:color w:val="auto"/>
          <w:spacing w:val="12"/>
          <w:sz w:val="32"/>
          <w:szCs w:val="32"/>
          <w:u w:val="none"/>
          <w:lang w:val="en-US" w:eastAsia="zh-CN"/>
        </w:rPr>
        <w:instrText xml:space="preserve"> HYPERLINK "mailto:1643219187@qq.com(ugv" </w:instrText>
      </w:r>
      <w:r>
        <w:rPr>
          <w:rFonts w:hint="eastAsia"/>
          <w:color w:val="auto"/>
          <w:spacing w:val="12"/>
          <w:sz w:val="32"/>
          <w:szCs w:val="32"/>
          <w:u w:val="none"/>
          <w:lang w:val="en-US" w:eastAsia="zh-CN"/>
        </w:rPr>
        <w:fldChar w:fldCharType="separate"/>
      </w:r>
      <w:r>
        <w:rPr>
          <w:rStyle w:val="6"/>
          <w:rFonts w:hint="eastAsia"/>
          <w:color w:val="auto"/>
          <w:spacing w:val="12"/>
          <w:sz w:val="32"/>
          <w:szCs w:val="32"/>
          <w:u w:val="none"/>
          <w:lang w:val="en-US" w:eastAsia="zh-CN"/>
        </w:rPr>
        <w:t>1643219187@qq.com(姜</w:t>
      </w:r>
      <w:r>
        <w:rPr>
          <w:rFonts w:hint="eastAsia"/>
          <w:color w:val="auto"/>
          <w:spacing w:val="12"/>
          <w:sz w:val="32"/>
          <w:szCs w:val="32"/>
          <w:u w:val="none"/>
          <w:lang w:val="en-US" w:eastAsia="zh-CN"/>
        </w:rPr>
        <w:fldChar w:fldCharType="end"/>
      </w:r>
      <w:r>
        <w:rPr>
          <w:rFonts w:hint="eastAsia"/>
          <w:spacing w:val="12"/>
          <w:sz w:val="32"/>
          <w:szCs w:val="32"/>
          <w:u w:val="none"/>
          <w:lang w:val="en-US" w:eastAsia="zh-CN"/>
        </w:rPr>
        <w:t>老师)</w:t>
      </w:r>
    </w:p>
    <w:p w14:paraId="1E8E9F5A">
      <w:pPr>
        <w:pStyle w:val="3"/>
        <w:keepNext w:val="0"/>
        <w:keepLines w:val="0"/>
        <w:widowControl/>
        <w:suppressLineNumbers w:val="0"/>
        <w:spacing w:before="0" w:beforeAutospacing="0" w:after="0" w:afterAutospacing="0" w:line="368" w:lineRule="atLeast"/>
        <w:ind w:left="0" w:firstLine="420"/>
        <w:rPr>
          <w:rFonts w:hint="default"/>
          <w:spacing w:val="12"/>
          <w:sz w:val="32"/>
          <w:szCs w:val="32"/>
          <w:u w:val="none"/>
          <w:lang w:val="en-US" w:eastAsia="zh-CN"/>
        </w:rPr>
      </w:pPr>
      <w:r>
        <w:rPr>
          <w:rFonts w:hint="eastAsia"/>
          <w:spacing w:val="12"/>
          <w:sz w:val="32"/>
          <w:szCs w:val="32"/>
          <w:u w:val="none"/>
          <w:lang w:val="en-US" w:eastAsia="zh-CN"/>
        </w:rPr>
        <w:t xml:space="preserve">               121493076@qq.com （纪老师）           </w:t>
      </w:r>
    </w:p>
    <w:p w14:paraId="2328E1CB">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3.报名材料（上传清晰扫描件）：近期免冠证件照、身份证、毕业证、学位证、学信网学历验证报告、教师资格证、普通话等级证书、手写签名版个人诚信承诺书及其他资格证书等。</w:t>
      </w:r>
    </w:p>
    <w:p w14:paraId="7506B02D">
      <w:pPr>
        <w:pStyle w:val="3"/>
        <w:keepNext w:val="0"/>
        <w:keepLines w:val="0"/>
        <w:widowControl/>
        <w:suppressLineNumbers w:val="0"/>
        <w:spacing w:before="96" w:beforeAutospacing="0" w:after="96" w:afterAutospacing="0" w:line="368" w:lineRule="atLeast"/>
        <w:ind w:left="0" w:firstLine="420"/>
        <w:rPr>
          <w:color w:val="auto"/>
          <w:sz w:val="32"/>
          <w:szCs w:val="32"/>
        </w:rPr>
      </w:pPr>
      <w:r>
        <w:rPr>
          <w:b/>
          <w:bCs/>
          <w:color w:val="auto"/>
          <w:spacing w:val="12"/>
          <w:sz w:val="32"/>
          <w:szCs w:val="32"/>
        </w:rPr>
        <w:t>四、招聘流程</w:t>
      </w:r>
    </w:p>
    <w:p w14:paraId="3416371C">
      <w:pPr>
        <w:pStyle w:val="3"/>
        <w:keepNext w:val="0"/>
        <w:keepLines w:val="0"/>
        <w:widowControl/>
        <w:suppressLineNumbers w:val="0"/>
        <w:spacing w:before="0" w:beforeAutospacing="0" w:after="0" w:afterAutospacing="0" w:line="368" w:lineRule="atLeast"/>
        <w:ind w:left="0" w:firstLine="420"/>
        <w:rPr>
          <w:color w:val="auto"/>
          <w:spacing w:val="12"/>
          <w:sz w:val="32"/>
          <w:szCs w:val="32"/>
        </w:rPr>
      </w:pPr>
      <w:r>
        <w:rPr>
          <w:rFonts w:hint="eastAsia"/>
          <w:color w:val="auto"/>
          <w:spacing w:val="12"/>
          <w:sz w:val="32"/>
          <w:szCs w:val="32"/>
          <w:lang w:eastAsia="zh-CN"/>
        </w:rPr>
        <w:t>邮件筛选</w:t>
      </w:r>
      <w:r>
        <w:rPr>
          <w:color w:val="auto"/>
          <w:spacing w:val="12"/>
          <w:sz w:val="32"/>
          <w:szCs w:val="32"/>
        </w:rPr>
        <w:t>→资格初审→面试→体检→考察→公示→聘用→岗前培训→上岗任教。</w:t>
      </w:r>
    </w:p>
    <w:p w14:paraId="6B2E4A3A">
      <w:pPr>
        <w:pStyle w:val="3"/>
        <w:keepNext w:val="0"/>
        <w:keepLines w:val="0"/>
        <w:widowControl/>
        <w:suppressLineNumbers w:val="0"/>
        <w:spacing w:before="0" w:beforeAutospacing="0" w:after="0" w:afterAutospacing="0" w:line="368" w:lineRule="atLeast"/>
        <w:ind w:left="0" w:firstLine="420"/>
        <w:rPr>
          <w:color w:val="auto"/>
          <w:sz w:val="32"/>
          <w:szCs w:val="32"/>
        </w:rPr>
      </w:pPr>
      <w:r>
        <w:rPr>
          <w:rFonts w:hint="eastAsia"/>
          <w:color w:val="auto"/>
          <w:spacing w:val="12"/>
          <w:sz w:val="32"/>
          <w:szCs w:val="32"/>
          <w:lang w:val="en-US" w:eastAsia="zh-CN"/>
        </w:rPr>
        <w:t>(一)</w:t>
      </w:r>
      <w:r>
        <w:rPr>
          <w:color w:val="auto"/>
          <w:spacing w:val="12"/>
          <w:sz w:val="32"/>
          <w:szCs w:val="32"/>
        </w:rPr>
        <w:t>报考规则：每人限报1个岗位，身份证号为唯一识别标识，多报无效；实行诚信承诺制，考生手写签署《个人诚信承诺书》，材料造假承担全部责任。</w:t>
      </w:r>
    </w:p>
    <w:p w14:paraId="1E14DE80">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需上传扫描材料（清晰规范）①1寸免冠证件照（jpg格式，≤100KB）；②有效期内居民身份证/临时身份证；③毕业证、学位证（应届生替换为院校学籍证明/学信网验证报告）；④普通话等级证书；⑤中学教师资格证（应届生可上传合格证明）；⑥手写签名版个人诚信承诺书；⑦其他补充资料。</w:t>
      </w:r>
    </w:p>
    <w:p w14:paraId="0AB66800">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重要提示：提交后信息不可修改，填报错误、材料缺失、代填信息均由考生自行负责。预留联系电话全程保持畅通，失联错过环节自动淘汰。</w:t>
      </w:r>
    </w:p>
    <w:p w14:paraId="40CB2DDF">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（二）</w:t>
      </w:r>
      <w:r>
        <w:rPr>
          <w:rFonts w:hint="eastAsia"/>
          <w:color w:val="auto"/>
          <w:spacing w:val="12"/>
          <w:sz w:val="32"/>
          <w:szCs w:val="32"/>
          <w:lang w:eastAsia="zh-CN"/>
        </w:rPr>
        <w:t>邮件</w:t>
      </w:r>
      <w:r>
        <w:rPr>
          <w:color w:val="auto"/>
          <w:spacing w:val="12"/>
          <w:sz w:val="32"/>
          <w:szCs w:val="32"/>
        </w:rPr>
        <w:t>资格初审。考生登录</w:t>
      </w:r>
      <w:r>
        <w:rPr>
          <w:rFonts w:hint="eastAsia"/>
          <w:color w:val="auto"/>
          <w:spacing w:val="12"/>
          <w:sz w:val="32"/>
          <w:szCs w:val="32"/>
          <w:lang w:eastAsia="zh-CN"/>
        </w:rPr>
        <w:t>邮件</w:t>
      </w:r>
      <w:r>
        <w:rPr>
          <w:color w:val="auto"/>
          <w:spacing w:val="12"/>
          <w:sz w:val="32"/>
          <w:szCs w:val="32"/>
        </w:rPr>
        <w:t>系统自主查看初审结果。资格审查贯穿招聘全流程，任一环节查实条件不符、材料造假，立即取消考试/聘用资格，已入职者解除聘用合同。</w:t>
      </w:r>
    </w:p>
    <w:p w14:paraId="2AF17120">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三）面试。通过线上资格审查的人员进入面试环节。报名时考生可自行选择参加线上或线下面试。面试内容为半结构化面试+试讲。具体考核时间、地点及要求以公司后续通知为准。满分100分，合格成绩≥60分。根据成绩从高到低，按各岗位招聘人数1:1比例确定进入考察名单。</w:t>
      </w:r>
    </w:p>
    <w:p w14:paraId="5CAABE17">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四）体检与综合考察。体检人员按岗位1:1比例，根据总成绩从高到低确定体检人员。在当地二级甲等及以上医院统一组织体检，标准参照《公务员录用体检通用标准（试行）》，费用考生自理。对结果有异议在2个工作日申请复检，仅限一次，复检结论为最终结果。体检不合格产生空缺，按总成绩依次递补。</w:t>
      </w:r>
    </w:p>
    <w:p w14:paraId="5FF36677">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体检合格人员开展全覆盖考察，核查有无犯罪记录、师德问题、失信及其他不适宜从教情形，考察不合格取消聘用资格。</w:t>
      </w:r>
    </w:p>
    <w:p w14:paraId="4A7869C0">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（五）岗位调剂。对面试成绩合格，但因岗位名额限制未进入体检的考生，仅限墨玉县内同学段、同学科空缺岗位，按总成绩从高到低调剂，须考生书面自愿确认。调剂后考生统一参加体检考察。</w:t>
      </w:r>
    </w:p>
    <w:p w14:paraId="4C6CA7AB">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（六）拟聘用公示。全部考核、体检、考察合格人员确定为拟聘用教师。公示期有查实影响聘用问题的，取消资格，空缺岗位根据面试成绩依次递补。</w:t>
      </w:r>
    </w:p>
    <w:p w14:paraId="58EB976F">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（七）岗前统一培训。公示无异议人员参加统一岗前培训，内容包含教育法规、师德师风、教材教法。</w:t>
      </w:r>
    </w:p>
    <w:p w14:paraId="65B53BA7">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八）上岗任教。培训结束后按指定时间到对应学校报到，无正当理由逾期15日不报到视为自动放弃。拟聘用教师与公司签订劳动合同，设置1—3个月试用期，试用期满考核合格正式定岗，考核不合格解除聘用。自实际报到上岗当日起计发工资待遇。</w:t>
      </w:r>
    </w:p>
    <w:p w14:paraId="13E740F8">
      <w:pPr>
        <w:pStyle w:val="3"/>
        <w:keepNext w:val="0"/>
        <w:keepLines w:val="0"/>
        <w:widowControl/>
        <w:suppressLineNumbers w:val="0"/>
        <w:spacing w:before="96" w:beforeAutospacing="0" w:after="96" w:afterAutospacing="0" w:line="368" w:lineRule="atLeast"/>
        <w:ind w:left="0" w:firstLine="420"/>
        <w:rPr>
          <w:sz w:val="32"/>
          <w:szCs w:val="32"/>
        </w:rPr>
      </w:pPr>
      <w:r>
        <w:rPr>
          <w:b/>
          <w:bCs/>
          <w:spacing w:val="12"/>
          <w:sz w:val="32"/>
          <w:szCs w:val="32"/>
        </w:rPr>
        <w:t>五、用工及待遇</w:t>
      </w:r>
    </w:p>
    <w:p w14:paraId="44382D72">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1.实行合同制管理，由公司统一签订劳动合同，派驻合作学校从事教育教学工作；</w:t>
      </w:r>
    </w:p>
    <w:p w14:paraId="764FAD31">
      <w:pPr>
        <w:pStyle w:val="3"/>
        <w:keepNext w:val="0"/>
        <w:keepLines w:val="0"/>
        <w:widowControl/>
        <w:suppressLineNumbers w:val="0"/>
        <w:spacing w:before="0" w:beforeAutospacing="0" w:after="0" w:afterAutospacing="0" w:line="368" w:lineRule="atLeast"/>
        <w:ind w:left="0" w:firstLine="420"/>
        <w:rPr>
          <w:sz w:val="32"/>
          <w:szCs w:val="32"/>
        </w:rPr>
      </w:pPr>
      <w:r>
        <w:rPr>
          <w:sz w:val="32"/>
          <w:szCs w:val="32"/>
        </w:rPr>
        <w:t>2.薪酬待遇5988元及以上，缴纳六险一金，享有节日福利，依法保障劳动者合法权益；</w:t>
      </w:r>
    </w:p>
    <w:p w14:paraId="295B0152">
      <w:pPr>
        <w:pStyle w:val="3"/>
        <w:keepNext w:val="0"/>
        <w:keepLines w:val="0"/>
        <w:widowControl/>
        <w:suppressLineNumbers w:val="0"/>
        <w:spacing w:before="0" w:beforeAutospacing="0" w:after="0" w:afterAutospacing="0" w:line="368" w:lineRule="atLeast"/>
        <w:ind w:left="0" w:firstLine="420"/>
        <w:rPr>
          <w:sz w:val="32"/>
          <w:szCs w:val="32"/>
        </w:rPr>
      </w:pPr>
      <w:r>
        <w:rPr>
          <w:spacing w:val="12"/>
          <w:sz w:val="32"/>
          <w:szCs w:val="32"/>
        </w:rPr>
        <w:t>3.工作地点：墨玉县市城区及乡镇。</w:t>
      </w:r>
    </w:p>
    <w:p w14:paraId="190BC324">
      <w:pPr>
        <w:pStyle w:val="3"/>
        <w:keepNext w:val="0"/>
        <w:keepLines w:val="0"/>
        <w:widowControl/>
        <w:suppressLineNumbers w:val="0"/>
        <w:spacing w:before="96" w:beforeAutospacing="0" w:after="96" w:afterAutospacing="0" w:line="368" w:lineRule="atLeast"/>
        <w:ind w:left="0" w:firstLine="420"/>
        <w:rPr>
          <w:color w:val="auto"/>
          <w:sz w:val="32"/>
          <w:szCs w:val="32"/>
        </w:rPr>
      </w:pPr>
      <w:r>
        <w:rPr>
          <w:b/>
          <w:bCs/>
          <w:color w:val="auto"/>
          <w:spacing w:val="12"/>
          <w:sz w:val="32"/>
          <w:szCs w:val="32"/>
        </w:rPr>
        <w:t>六、其他事项</w:t>
      </w:r>
    </w:p>
    <w:p w14:paraId="084ECD72">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1.招聘全流程接受县纪检监察部门监督，考务人员执行公务回避制度。违规工作人员依规给予党纪政务处分，涉嫌犯罪移送司法机关；</w:t>
      </w:r>
    </w:p>
    <w:p w14:paraId="1C3C80DC">
      <w:pPr>
        <w:pStyle w:val="3"/>
        <w:keepNext w:val="0"/>
        <w:keepLines w:val="0"/>
        <w:widowControl/>
        <w:suppressLineNumbers w:val="0"/>
        <w:spacing w:before="0" w:beforeAutospacing="0" w:after="0" w:afterAutospacing="0" w:line="368" w:lineRule="atLeast"/>
        <w:ind w:left="0" w:firstLine="420"/>
        <w:rPr>
          <w:color w:val="auto"/>
          <w:spacing w:val="12"/>
          <w:sz w:val="32"/>
          <w:szCs w:val="32"/>
        </w:rPr>
      </w:pPr>
      <w:r>
        <w:rPr>
          <w:color w:val="auto"/>
          <w:spacing w:val="12"/>
          <w:sz w:val="32"/>
          <w:szCs w:val="32"/>
        </w:rPr>
        <w:t>2.公告、岗位表、专业目录、面试体检人员名单、拟聘用公示等均在</w:t>
      </w:r>
      <w:r>
        <w:rPr>
          <w:rFonts w:hint="eastAsia"/>
          <w:color w:val="auto"/>
          <w:spacing w:val="12"/>
          <w:sz w:val="32"/>
          <w:szCs w:val="32"/>
          <w:lang w:eastAsia="zh-CN"/>
        </w:rPr>
        <w:t>邮箱</w:t>
      </w:r>
      <w:r>
        <w:rPr>
          <w:color w:val="auto"/>
          <w:spacing w:val="12"/>
          <w:sz w:val="32"/>
          <w:szCs w:val="32"/>
        </w:rPr>
        <w:t>发布。所有时间、地点调整以线上通知为准，不单独通知考生。未在要求时限内作出明确回复或经过多次联系出现电话无法接通等状况，视为自愿放弃；</w:t>
      </w:r>
    </w:p>
    <w:p w14:paraId="37DA775A">
      <w:pPr>
        <w:pStyle w:val="3"/>
        <w:keepNext w:val="0"/>
        <w:keepLines w:val="0"/>
        <w:widowControl/>
        <w:suppressLineNumbers w:val="0"/>
        <w:spacing w:before="0" w:beforeAutospacing="0" w:after="0" w:afterAutospacing="0" w:line="368" w:lineRule="atLeast"/>
        <w:ind w:left="0" w:firstLine="420"/>
        <w:rPr>
          <w:color w:val="auto"/>
          <w:sz w:val="32"/>
          <w:szCs w:val="32"/>
        </w:rPr>
      </w:pPr>
      <w:r>
        <w:rPr>
          <w:color w:val="auto"/>
          <w:spacing w:val="12"/>
          <w:sz w:val="32"/>
          <w:szCs w:val="32"/>
        </w:rPr>
        <w:t>3.公司有权根据岗位需求变化及报名情况等因素，调整、取消或终止个别岗位的招聘，并在法律允许范围内对本次招聘享有最终解释权。</w:t>
      </w:r>
    </w:p>
    <w:p w14:paraId="540787E9">
      <w:pPr>
        <w:pStyle w:val="3"/>
        <w:keepNext w:val="0"/>
        <w:keepLines w:val="0"/>
        <w:widowControl/>
        <w:suppressLineNumbers w:val="0"/>
        <w:spacing w:before="0" w:beforeAutospacing="0" w:after="0" w:afterAutospacing="0" w:line="368" w:lineRule="atLeast"/>
        <w:ind w:left="0" w:firstLine="420"/>
        <w:rPr>
          <w:rFonts w:hint="eastAsia"/>
          <w:color w:val="auto"/>
          <w:spacing w:val="12"/>
          <w:sz w:val="32"/>
          <w:szCs w:val="32"/>
          <w:lang w:val="en-US" w:eastAsia="zh-CN"/>
        </w:rPr>
      </w:pPr>
      <w:r>
        <w:rPr>
          <w:color w:val="auto"/>
          <w:spacing w:val="12"/>
          <w:sz w:val="32"/>
          <w:szCs w:val="32"/>
        </w:rPr>
        <w:t>咨询电话：</w:t>
      </w:r>
      <w:r>
        <w:rPr>
          <w:rFonts w:hint="eastAsia"/>
          <w:color w:val="auto"/>
          <w:spacing w:val="12"/>
          <w:sz w:val="32"/>
          <w:szCs w:val="32"/>
          <w:lang w:eastAsia="zh-CN"/>
        </w:rPr>
        <w:t>姜老师</w:t>
      </w:r>
      <w:r>
        <w:rPr>
          <w:rFonts w:hint="eastAsia"/>
          <w:color w:val="auto"/>
          <w:spacing w:val="12"/>
          <w:sz w:val="32"/>
          <w:szCs w:val="32"/>
          <w:lang w:val="en-US" w:eastAsia="zh-CN"/>
        </w:rPr>
        <w:t xml:space="preserve">   13999276876</w:t>
      </w:r>
    </w:p>
    <w:p w14:paraId="5A02A4C4">
      <w:pPr>
        <w:pStyle w:val="3"/>
        <w:keepNext w:val="0"/>
        <w:keepLines w:val="0"/>
        <w:widowControl/>
        <w:suppressLineNumbers w:val="0"/>
        <w:spacing w:before="0" w:beforeAutospacing="0" w:after="0" w:afterAutospacing="0" w:line="368" w:lineRule="atLeast"/>
        <w:ind w:left="0" w:firstLine="420"/>
        <w:rPr>
          <w:rFonts w:hint="default"/>
          <w:color w:val="auto"/>
          <w:spacing w:val="12"/>
          <w:sz w:val="32"/>
          <w:szCs w:val="32"/>
          <w:lang w:val="en-US" w:eastAsia="zh-CN"/>
        </w:rPr>
      </w:pPr>
      <w:r>
        <w:rPr>
          <w:rFonts w:hint="eastAsia"/>
          <w:color w:val="auto"/>
          <w:spacing w:val="12"/>
          <w:sz w:val="32"/>
          <w:szCs w:val="32"/>
          <w:lang w:val="en-US" w:eastAsia="zh-CN"/>
        </w:rPr>
        <w:t xml:space="preserve">         纪老师   18032980775</w:t>
      </w:r>
    </w:p>
    <w:p w14:paraId="0A7A3AB0">
      <w:pPr>
        <w:pStyle w:val="3"/>
        <w:keepNext w:val="0"/>
        <w:keepLines w:val="0"/>
        <w:widowControl/>
        <w:suppressLineNumbers w:val="0"/>
        <w:spacing w:before="0" w:beforeAutospacing="0" w:after="0" w:afterAutospacing="0" w:line="368" w:lineRule="atLeast"/>
        <w:ind w:left="0" w:firstLine="420"/>
        <w:rPr>
          <w:spacing w:val="12"/>
          <w:sz w:val="32"/>
          <w:szCs w:val="32"/>
        </w:rPr>
      </w:pPr>
      <w:r>
        <w:rPr>
          <w:spacing w:val="12"/>
          <w:sz w:val="32"/>
          <w:szCs w:val="32"/>
        </w:rPr>
        <w:t>咨询时间：上午10:00—14:00；下午16:00—20:00</w:t>
      </w:r>
    </w:p>
    <w:p w14:paraId="6A1253E5">
      <w:pPr>
        <w:pStyle w:val="3"/>
        <w:keepNext w:val="0"/>
        <w:keepLines w:val="0"/>
        <w:widowControl/>
        <w:suppressLineNumbers w:val="0"/>
        <w:spacing w:before="0" w:beforeAutospacing="0" w:after="0" w:afterAutospacing="0" w:line="368" w:lineRule="atLeast"/>
        <w:ind w:left="0" w:firstLine="420"/>
        <w:rPr>
          <w:spacing w:val="12"/>
          <w:sz w:val="32"/>
          <w:szCs w:val="32"/>
        </w:rPr>
      </w:pPr>
    </w:p>
    <w:bookmarkEnd w:id="0"/>
    <w:p w14:paraId="1D7937A5">
      <w:pPr>
        <w:pStyle w:val="3"/>
        <w:keepNext w:val="0"/>
        <w:keepLines w:val="0"/>
        <w:widowControl/>
        <w:suppressLineNumbers w:val="0"/>
        <w:spacing w:before="0" w:beforeAutospacing="0" w:after="0" w:afterAutospacing="0" w:line="368" w:lineRule="atLeast"/>
        <w:rPr>
          <w:spacing w:val="12"/>
          <w:sz w:val="32"/>
          <w:szCs w:val="32"/>
        </w:rPr>
      </w:pPr>
    </w:p>
    <w:p w14:paraId="41810C69">
      <w:pPr>
        <w:pStyle w:val="3"/>
        <w:keepNext w:val="0"/>
        <w:keepLines w:val="0"/>
        <w:widowControl/>
        <w:suppressLineNumbers w:val="0"/>
        <w:spacing w:before="0" w:beforeAutospacing="0" w:after="0" w:afterAutospacing="0" w:line="368" w:lineRule="atLeast"/>
        <w:ind w:left="0" w:firstLine="420"/>
        <w:rPr>
          <w:spacing w:val="12"/>
          <w:sz w:val="32"/>
          <w:szCs w:val="32"/>
        </w:rPr>
      </w:pPr>
    </w:p>
    <w:p w14:paraId="75EE4D26">
      <w:pPr>
        <w:pStyle w:val="3"/>
        <w:keepNext w:val="0"/>
        <w:keepLines w:val="0"/>
        <w:widowControl/>
        <w:suppressLineNumbers w:val="0"/>
        <w:spacing w:before="0" w:beforeAutospacing="0" w:after="0" w:afterAutospacing="0" w:line="368" w:lineRule="atLeast"/>
        <w:ind w:left="0" w:firstLine="420"/>
        <w:rPr>
          <w:spacing w:val="12"/>
          <w:sz w:val="32"/>
          <w:szCs w:val="32"/>
        </w:rPr>
      </w:pPr>
      <w:r>
        <w:rPr>
          <w:spacing w:val="12"/>
          <w:sz w:val="32"/>
          <w:szCs w:val="32"/>
        </w:rPr>
        <w:t>附件清单</w:t>
      </w:r>
    </w:p>
    <w:tbl>
      <w:tblPr>
        <w:tblStyle w:val="4"/>
        <w:tblW w:w="107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26"/>
      </w:tblGrid>
      <w:tr w14:paraId="4C041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726" w:type="dxa"/>
            <w:tcBorders>
              <w:top w:val="nil"/>
              <w:left w:val="nil"/>
              <w:bottom w:val="nil"/>
              <w:right w:val="nil"/>
            </w:tcBorders>
            <w:shd w:val="clear" w:color="auto" w:fill="auto"/>
            <w:noWrap/>
            <w:vAlign w:val="center"/>
          </w:tcPr>
          <w:tbl>
            <w:tblPr>
              <w:tblStyle w:val="4"/>
              <w:tblpPr w:leftFromText="180" w:rightFromText="180" w:vertAnchor="text" w:horzAnchor="page" w:tblpX="91" w:tblpY="334"/>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16"/>
              <w:gridCol w:w="416"/>
              <w:gridCol w:w="416"/>
              <w:gridCol w:w="416"/>
              <w:gridCol w:w="416"/>
              <w:gridCol w:w="416"/>
              <w:gridCol w:w="716"/>
              <w:gridCol w:w="416"/>
              <w:gridCol w:w="416"/>
              <w:gridCol w:w="416"/>
              <w:gridCol w:w="616"/>
              <w:gridCol w:w="416"/>
              <w:gridCol w:w="416"/>
              <w:gridCol w:w="416"/>
              <w:gridCol w:w="416"/>
              <w:gridCol w:w="416"/>
              <w:gridCol w:w="616"/>
              <w:gridCol w:w="416"/>
            </w:tblGrid>
            <w:tr w14:paraId="2AE1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41A8234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7"/>
                      <w:rFonts w:eastAsia="宋体"/>
                      <w:sz w:val="10"/>
                      <w:szCs w:val="10"/>
                      <w:lang w:val="en-US" w:eastAsia="zh-CN" w:bidi="ar"/>
                    </w:rPr>
                    <w:t>2026</w:t>
                  </w:r>
                  <w:r>
                    <w:rPr>
                      <w:rStyle w:val="8"/>
                      <w:sz w:val="10"/>
                      <w:szCs w:val="10"/>
                      <w:lang w:val="en-US" w:eastAsia="zh-CN" w:bidi="ar"/>
                    </w:rPr>
                    <w:t>年墨玉县中学教师招聘岗位需求表</w:t>
                  </w:r>
                </w:p>
              </w:tc>
            </w:tr>
            <w:tr w14:paraId="38067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D4FC3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填报单位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AB00C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学段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4BD9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B4FA8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语文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0E5D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数学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7F001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英语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A8C9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道德与法治</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E4B62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音乐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893B8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体育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70754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美术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3021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信息技术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4388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生物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9396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历史</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382A2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地理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1758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物理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49A4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化学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20538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心理健康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9EF67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舞蹈</w:t>
                  </w:r>
                </w:p>
              </w:tc>
            </w:tr>
            <w:tr w14:paraId="4692E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36008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00A25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97D2B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3A0A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66EA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44764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48968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F13D7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4ABB9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41F03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599B1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8A117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139ED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888F2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E7FDA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978F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6E37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8808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r>
            <w:tr w14:paraId="05C56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B870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F6A48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5D74D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273E1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A3DF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0630D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C9F0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9CA2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8E778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99A5A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37D85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73472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7888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AFA3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5ED30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6C6FA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4E6E9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327517">
                  <w:pPr>
                    <w:jc w:val="center"/>
                    <w:rPr>
                      <w:rFonts w:hint="default" w:ascii="Times New Roman" w:hAnsi="Times New Roman" w:eastAsia="宋体" w:cs="Times New Roman"/>
                      <w:i w:val="0"/>
                      <w:iCs w:val="0"/>
                      <w:color w:val="000000"/>
                      <w:sz w:val="10"/>
                      <w:szCs w:val="10"/>
                      <w:u w:val="none"/>
                    </w:rPr>
                  </w:pPr>
                </w:p>
              </w:tc>
            </w:tr>
            <w:tr w14:paraId="1C3D4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0C1B2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高中小计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5AE2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AF2B5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CE5F4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4A6FB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3BFA6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7234D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357CE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50549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AF050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7780D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BC8D7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D7B3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F7D8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5717E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17C9E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42E9F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4065F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r>
            <w:tr w14:paraId="3E08C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0FB6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墨玉县加汗巴格乡中学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BBAC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0DED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42870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7743C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C4843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C9D33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CEAD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EFA6A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9A85E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3618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3EB03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73D83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C4FE3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CC94F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D5890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2D098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633FAE">
                  <w:pPr>
                    <w:jc w:val="center"/>
                    <w:rPr>
                      <w:rFonts w:hint="default" w:ascii="Times New Roman" w:hAnsi="Times New Roman" w:eastAsia="宋体" w:cs="Times New Roman"/>
                      <w:i w:val="0"/>
                      <w:iCs w:val="0"/>
                      <w:color w:val="000000"/>
                      <w:sz w:val="10"/>
                      <w:szCs w:val="10"/>
                      <w:u w:val="none"/>
                    </w:rPr>
                  </w:pPr>
                </w:p>
              </w:tc>
            </w:tr>
            <w:tr w14:paraId="6DCEC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33274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墨玉县喀尔赛镇第二中学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DB48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6DEAF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1461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4896E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C47F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AADAF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D2B1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8BDEC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D5D31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AA7C5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8A4C9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B202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DAF3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0AE50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EF59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2CAB5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0DD5C3">
                  <w:pPr>
                    <w:jc w:val="center"/>
                    <w:rPr>
                      <w:rFonts w:hint="default" w:ascii="Times New Roman" w:hAnsi="Times New Roman" w:eastAsia="宋体" w:cs="Times New Roman"/>
                      <w:i w:val="0"/>
                      <w:iCs w:val="0"/>
                      <w:color w:val="000000"/>
                      <w:sz w:val="10"/>
                      <w:szCs w:val="10"/>
                      <w:u w:val="none"/>
                    </w:rPr>
                  </w:pPr>
                </w:p>
              </w:tc>
            </w:tr>
            <w:tr w14:paraId="469ED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D376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墨玉县喀尔赛镇第一中学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B0B61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8BB49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B5FF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DCD87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ED88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3BC8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B5CF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A9F9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B11A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60BA0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F7E2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935E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7C0E5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A6C93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CAC16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A4971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89E7C0">
                  <w:pPr>
                    <w:jc w:val="center"/>
                    <w:rPr>
                      <w:rFonts w:hint="default" w:ascii="Times New Roman" w:hAnsi="Times New Roman" w:eastAsia="宋体" w:cs="Times New Roman"/>
                      <w:i w:val="0"/>
                      <w:iCs w:val="0"/>
                      <w:color w:val="000000"/>
                      <w:sz w:val="10"/>
                      <w:szCs w:val="10"/>
                      <w:u w:val="none"/>
                    </w:rPr>
                  </w:pPr>
                </w:p>
              </w:tc>
            </w:tr>
            <w:tr w14:paraId="02CAC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E4236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墨玉县阔依其乡中学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3541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3823E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3336F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C36C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10A30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3EC9B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8F64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7E8A5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9F86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4C30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48EF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2113B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B43B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78689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C162A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6BCD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0F4CA">
                  <w:pPr>
                    <w:jc w:val="center"/>
                    <w:rPr>
                      <w:rFonts w:hint="default" w:ascii="Times New Roman" w:hAnsi="Times New Roman" w:eastAsia="宋体" w:cs="Times New Roman"/>
                      <w:i w:val="0"/>
                      <w:iCs w:val="0"/>
                      <w:color w:val="000000"/>
                      <w:sz w:val="10"/>
                      <w:szCs w:val="10"/>
                      <w:u w:val="none"/>
                    </w:rPr>
                  </w:pPr>
                </w:p>
              </w:tc>
            </w:tr>
            <w:tr w14:paraId="2B413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994E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墨玉县芒来乡中学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BFDA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4C8C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78C6D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9C7D4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4F5F6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B3009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50D23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59A3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25D21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A0542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823D9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10A34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FD136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46B6D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C5C5D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7E42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45255">
                  <w:pPr>
                    <w:jc w:val="center"/>
                    <w:rPr>
                      <w:rFonts w:hint="default" w:ascii="Times New Roman" w:hAnsi="Times New Roman" w:eastAsia="宋体" w:cs="Times New Roman"/>
                      <w:i w:val="0"/>
                      <w:iCs w:val="0"/>
                      <w:color w:val="000000"/>
                      <w:sz w:val="10"/>
                      <w:szCs w:val="10"/>
                      <w:u w:val="none"/>
                    </w:rPr>
                  </w:pPr>
                </w:p>
              </w:tc>
            </w:tr>
            <w:tr w14:paraId="1899F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D0BAD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墨玉县萨依巴格乡第二中学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8674D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C6888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B6C7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7933F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46B5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0027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F410A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40FAE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C232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607DF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1AA5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0392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05A56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7AB1F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54C72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55AC4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02D24">
                  <w:pPr>
                    <w:jc w:val="center"/>
                    <w:rPr>
                      <w:rFonts w:hint="default" w:ascii="Times New Roman" w:hAnsi="Times New Roman" w:eastAsia="宋体" w:cs="Times New Roman"/>
                      <w:i w:val="0"/>
                      <w:iCs w:val="0"/>
                      <w:color w:val="000000"/>
                      <w:sz w:val="10"/>
                      <w:szCs w:val="10"/>
                      <w:u w:val="none"/>
                    </w:rPr>
                  </w:pPr>
                </w:p>
              </w:tc>
            </w:tr>
            <w:tr w14:paraId="2272B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32FC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墨玉县萨依巴格乡第一中学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55C1E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494A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BB7B7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57821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F654A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DB16D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5536C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9A99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B7BC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12F8B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1E25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8E4D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D12AD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BDB3A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4E31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BC0AE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A682F">
                  <w:pPr>
                    <w:jc w:val="center"/>
                    <w:rPr>
                      <w:rFonts w:hint="default" w:ascii="Times New Roman" w:hAnsi="Times New Roman" w:eastAsia="宋体" w:cs="Times New Roman"/>
                      <w:i w:val="0"/>
                      <w:iCs w:val="0"/>
                      <w:color w:val="000000"/>
                      <w:sz w:val="10"/>
                      <w:szCs w:val="10"/>
                      <w:u w:val="none"/>
                    </w:rPr>
                  </w:pPr>
                </w:p>
              </w:tc>
            </w:tr>
            <w:tr w14:paraId="354C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CEB02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墨玉县吐外特乡中学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B1969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F8B7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9BFAC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E528B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E175A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D171D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B541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5E309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ED1F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905AE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9BC94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2FFFA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D3065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92E8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8202B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6E2D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985DB">
                  <w:pPr>
                    <w:jc w:val="center"/>
                    <w:rPr>
                      <w:rFonts w:hint="default" w:ascii="Times New Roman" w:hAnsi="Times New Roman" w:eastAsia="宋体" w:cs="Times New Roman"/>
                      <w:i w:val="0"/>
                      <w:iCs w:val="0"/>
                      <w:color w:val="000000"/>
                      <w:sz w:val="10"/>
                      <w:szCs w:val="10"/>
                      <w:u w:val="none"/>
                    </w:rPr>
                  </w:pPr>
                </w:p>
              </w:tc>
            </w:tr>
            <w:tr w14:paraId="52824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DF98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墨玉县乌尔其乡中学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E60FF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6FB7C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8287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3CF6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C6D3A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25A02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8547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D703C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2CA4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3366B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D024E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BB681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C066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1A2D3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65A5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F2ED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23ECAD">
                  <w:pPr>
                    <w:jc w:val="center"/>
                    <w:rPr>
                      <w:rFonts w:hint="default" w:ascii="Times New Roman" w:hAnsi="Times New Roman" w:eastAsia="宋体" w:cs="Times New Roman"/>
                      <w:i w:val="0"/>
                      <w:iCs w:val="0"/>
                      <w:color w:val="000000"/>
                      <w:sz w:val="10"/>
                      <w:szCs w:val="10"/>
                      <w:u w:val="none"/>
                    </w:rPr>
                  </w:pPr>
                </w:p>
              </w:tc>
            </w:tr>
            <w:tr w14:paraId="70BD4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4A59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墨玉县英也尔乡中学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B1DF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E430E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98D12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E580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C4E18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80CB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36770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2B171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84B58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9110A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55CA4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811DD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21219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C277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59B6E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FCF60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93D61">
                  <w:pPr>
                    <w:jc w:val="center"/>
                    <w:rPr>
                      <w:rFonts w:hint="default" w:ascii="Times New Roman" w:hAnsi="Times New Roman" w:eastAsia="宋体" w:cs="Times New Roman"/>
                      <w:i w:val="0"/>
                      <w:iCs w:val="0"/>
                      <w:color w:val="000000"/>
                      <w:sz w:val="10"/>
                      <w:szCs w:val="10"/>
                      <w:u w:val="none"/>
                    </w:rPr>
                  </w:pPr>
                </w:p>
              </w:tc>
            </w:tr>
            <w:tr w14:paraId="7325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6C69A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墨玉县扎瓦镇第二中学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155E6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332E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52AF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96CCC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42D42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F12E2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57592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139BA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0A6AD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A90C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35930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C28E1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4F696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F48F3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5FC2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B0E35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3FFFC6">
                  <w:pPr>
                    <w:jc w:val="center"/>
                    <w:rPr>
                      <w:rFonts w:hint="default" w:ascii="Times New Roman" w:hAnsi="Times New Roman" w:eastAsia="宋体" w:cs="Times New Roman"/>
                      <w:i w:val="0"/>
                      <w:iCs w:val="0"/>
                      <w:color w:val="000000"/>
                      <w:sz w:val="10"/>
                      <w:szCs w:val="10"/>
                      <w:u w:val="none"/>
                    </w:rPr>
                  </w:pPr>
                </w:p>
              </w:tc>
            </w:tr>
            <w:tr w14:paraId="44195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48A1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墨玉县扎瓦镇第一中学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34DB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9183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73A8D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6297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BA278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A102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02E6B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B681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1A774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C9AF7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2453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A2C44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FABD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3464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EDDB0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C0AF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B9B859">
                  <w:pPr>
                    <w:jc w:val="center"/>
                    <w:rPr>
                      <w:rFonts w:hint="default" w:ascii="Times New Roman" w:hAnsi="Times New Roman" w:eastAsia="宋体" w:cs="Times New Roman"/>
                      <w:i w:val="0"/>
                      <w:iCs w:val="0"/>
                      <w:color w:val="000000"/>
                      <w:sz w:val="10"/>
                      <w:szCs w:val="10"/>
                      <w:u w:val="none"/>
                    </w:rPr>
                  </w:pPr>
                </w:p>
              </w:tc>
            </w:tr>
            <w:tr w14:paraId="0E84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FB5D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墨玉县雅瓦乡中学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AC74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0104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B0B4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C3AC8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A7F6C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4FDEF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ED97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1519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7FDD0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7C7B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1D080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F876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FF7A5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B2818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1F6CE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74B28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D6435">
                  <w:pPr>
                    <w:jc w:val="center"/>
                    <w:rPr>
                      <w:rFonts w:hint="default" w:ascii="Times New Roman" w:hAnsi="Times New Roman" w:eastAsia="宋体" w:cs="Times New Roman"/>
                      <w:i w:val="0"/>
                      <w:iCs w:val="0"/>
                      <w:color w:val="000000"/>
                      <w:sz w:val="10"/>
                      <w:szCs w:val="10"/>
                      <w:u w:val="none"/>
                    </w:rPr>
                  </w:pPr>
                </w:p>
              </w:tc>
            </w:tr>
            <w:tr w14:paraId="2B1F4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EDE9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墨玉县阿克萨拉依乡中学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A6DCF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B5860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3F28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8322D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01E1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D2B4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B61EC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FFCD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3FAD9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666E5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818A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39D04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316CC">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1ED97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EBC7C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B96E6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40DF05">
                  <w:pPr>
                    <w:jc w:val="center"/>
                    <w:rPr>
                      <w:rFonts w:hint="default" w:ascii="Times New Roman" w:hAnsi="Times New Roman" w:eastAsia="宋体" w:cs="Times New Roman"/>
                      <w:i w:val="0"/>
                      <w:iCs w:val="0"/>
                      <w:color w:val="000000"/>
                      <w:sz w:val="10"/>
                      <w:szCs w:val="10"/>
                      <w:u w:val="none"/>
                    </w:rPr>
                  </w:pPr>
                </w:p>
              </w:tc>
            </w:tr>
            <w:tr w14:paraId="4E6F0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62576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墨玉县第二中学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A6B90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49F82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A46FC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2A351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865B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2718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24CC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F2764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1E0C3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EC314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48767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61E98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C2BD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FC5F3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4698B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E0D54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C9ABD9">
                  <w:pPr>
                    <w:jc w:val="center"/>
                    <w:rPr>
                      <w:rFonts w:hint="default" w:ascii="Times New Roman" w:hAnsi="Times New Roman" w:eastAsia="宋体" w:cs="Times New Roman"/>
                      <w:i w:val="0"/>
                      <w:iCs w:val="0"/>
                      <w:color w:val="000000"/>
                      <w:sz w:val="10"/>
                      <w:szCs w:val="10"/>
                      <w:u w:val="none"/>
                    </w:rPr>
                  </w:pPr>
                </w:p>
              </w:tc>
            </w:tr>
            <w:tr w14:paraId="492F8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0654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墨玉县喀拉喀什镇第三初级中学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4870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1D5E5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6623B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DAEF5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38CC3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4F3DA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F6843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27959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8B16E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9B591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5ACE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D34C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F2B4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A680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04DDC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FEF20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404AA">
                  <w:pPr>
                    <w:jc w:val="center"/>
                    <w:rPr>
                      <w:rFonts w:hint="default" w:ascii="Times New Roman" w:hAnsi="Times New Roman" w:eastAsia="宋体" w:cs="Times New Roman"/>
                      <w:i w:val="0"/>
                      <w:iCs w:val="0"/>
                      <w:color w:val="000000"/>
                      <w:sz w:val="10"/>
                      <w:szCs w:val="10"/>
                      <w:u w:val="none"/>
                    </w:rPr>
                  </w:pPr>
                </w:p>
              </w:tc>
            </w:tr>
            <w:tr w14:paraId="06703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1E835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墨玉县喀拉喀什镇朝阳中学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91C6E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519D9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66C76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CEFA0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7461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FEF5F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789FD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C468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732F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9D264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76DF7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3AAC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6C6B9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DE743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C4C2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B9BF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2F2ECA">
                  <w:pPr>
                    <w:jc w:val="center"/>
                    <w:rPr>
                      <w:rFonts w:hint="default" w:ascii="Times New Roman" w:hAnsi="Times New Roman" w:eastAsia="宋体" w:cs="Times New Roman"/>
                      <w:i w:val="0"/>
                      <w:iCs w:val="0"/>
                      <w:color w:val="000000"/>
                      <w:sz w:val="10"/>
                      <w:szCs w:val="10"/>
                      <w:u w:val="none"/>
                    </w:rPr>
                  </w:pPr>
                </w:p>
              </w:tc>
            </w:tr>
            <w:tr w14:paraId="428EA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FE4A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墨玉县奥依库勒一贯制学校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5F290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初中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E7C36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D63F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E2A35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825BA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8AA5A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0C1F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9832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E97A5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EC466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7B61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681CC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BC84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CB95B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CC60C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4AD06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50123">
                  <w:pPr>
                    <w:jc w:val="center"/>
                    <w:rPr>
                      <w:rFonts w:hint="default" w:ascii="Times New Roman" w:hAnsi="Times New Roman" w:eastAsia="宋体" w:cs="Times New Roman"/>
                      <w:i w:val="0"/>
                      <w:iCs w:val="0"/>
                      <w:color w:val="000000"/>
                      <w:sz w:val="10"/>
                      <w:szCs w:val="10"/>
                      <w:u w:val="none"/>
                    </w:rPr>
                  </w:pPr>
                </w:p>
              </w:tc>
            </w:tr>
            <w:tr w14:paraId="4F5F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84147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墨玉县第一中学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CF6D6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8015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F4C4B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2775C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C3480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295D0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5304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0BC4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6636B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A690F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0CE2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E137A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DA428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677D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A03BD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DC243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EC2F3">
                  <w:pPr>
                    <w:jc w:val="center"/>
                    <w:rPr>
                      <w:rFonts w:hint="default" w:ascii="Times New Roman" w:hAnsi="Times New Roman" w:eastAsia="宋体" w:cs="Times New Roman"/>
                      <w:i w:val="0"/>
                      <w:iCs w:val="0"/>
                      <w:color w:val="000000"/>
                      <w:sz w:val="10"/>
                      <w:szCs w:val="10"/>
                      <w:u w:val="none"/>
                    </w:rPr>
                  </w:pPr>
                </w:p>
              </w:tc>
            </w:tr>
            <w:tr w14:paraId="4D4FA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84E45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墨玉县第二高级中学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86DE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307B9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81517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EAA0E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D6A4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E35A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1B308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739F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8215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CFF75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10FC4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5E72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41D7A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AA8A0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28432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0382B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69EA9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r>
            <w:tr w14:paraId="4EAC1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DD585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墨玉县第五中学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3DD3AB">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3DD22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D226F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77F0D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BAFB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B1F10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BB3B2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6DE95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C26E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1D96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D4B0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53DF2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5634A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741C9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B89DB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A365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30CBCB">
                  <w:pPr>
                    <w:jc w:val="center"/>
                    <w:rPr>
                      <w:rFonts w:hint="default" w:ascii="Times New Roman" w:hAnsi="Times New Roman" w:eastAsia="宋体" w:cs="Times New Roman"/>
                      <w:i w:val="0"/>
                      <w:iCs w:val="0"/>
                      <w:color w:val="000000"/>
                      <w:sz w:val="10"/>
                      <w:szCs w:val="10"/>
                      <w:u w:val="none"/>
                    </w:rPr>
                  </w:pPr>
                </w:p>
              </w:tc>
            </w:tr>
            <w:tr w14:paraId="20521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953401">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墨玉县弘德高级中学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2891A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8C66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0DBEF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68019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06A08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9475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6020F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D1177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0738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A927D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A7C13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AC969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433A3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A19409">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BBFA8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68B6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3CE40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r>
            <w:tr w14:paraId="57D3F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35B8AE">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墨玉县北京高级中学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B2CFB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00C5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27CFD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9C88B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75BC3F">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948E6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DD00E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75678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140F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74C7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3C4E5D">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91BF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F50D9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B71B1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6A1C5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BA983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DAD3A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r>
            <w:tr w14:paraId="2B9DD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B19FFD">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墨玉县京玉中学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1413C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DB274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C3F77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C8F12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A07F36">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A697C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B9BDB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85DA22">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9E5EC">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056E8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D8D4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81450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04E86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2F32E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3C5E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2211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8A47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2</w:t>
                  </w:r>
                </w:p>
              </w:tc>
            </w:tr>
            <w:tr w14:paraId="018EE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6508C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墨玉县朝阳第一高级中学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494675">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697948">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673762">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3BC793">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3304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7917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9CB858">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C9532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0543B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995D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10B173">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FB69B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C6E1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00445E">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27309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A0015">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215E6D">
                  <w:pPr>
                    <w:jc w:val="center"/>
                    <w:rPr>
                      <w:rFonts w:hint="default" w:ascii="Times New Roman" w:hAnsi="Times New Roman" w:eastAsia="宋体" w:cs="Times New Roman"/>
                      <w:i w:val="0"/>
                      <w:iCs w:val="0"/>
                      <w:color w:val="000000"/>
                      <w:sz w:val="10"/>
                      <w:szCs w:val="10"/>
                      <w:u w:val="none"/>
                    </w:rPr>
                  </w:pPr>
                </w:p>
              </w:tc>
            </w:tr>
            <w:tr w14:paraId="6B7D5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1761E7">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墨玉县丰泽高级中学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24AF0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Style w:val="9"/>
                      <w:sz w:val="10"/>
                      <w:szCs w:val="10"/>
                      <w:lang w:val="en-US" w:eastAsia="zh-CN" w:bidi="ar"/>
                    </w:rPr>
                    <w:t>高中</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21544">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E1B3F">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8317BB">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2C07D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BD562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FDD16A">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A548FA">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835B70">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435E0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93E89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75BC21">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77CD7">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080CC4">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050FD0">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3EB206">
                  <w:pPr>
                    <w:jc w:val="center"/>
                    <w:rPr>
                      <w:rFonts w:hint="default" w:ascii="Times New Roman" w:hAnsi="Times New Roman" w:eastAsia="宋体" w:cs="Times New Roman"/>
                      <w:i w:val="0"/>
                      <w:iCs w:val="0"/>
                      <w:color w:val="000000"/>
                      <w:sz w:val="10"/>
                      <w:szCs w:val="1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A70839">
                  <w:pPr>
                    <w:keepNext w:val="0"/>
                    <w:keepLines w:val="0"/>
                    <w:widowControl/>
                    <w:suppressLineNumbers w:val="0"/>
                    <w:jc w:val="center"/>
                    <w:textAlignment w:val="center"/>
                    <w:rPr>
                      <w:rFonts w:hint="default" w:ascii="Times New Roman" w:hAnsi="Times New Roman" w:eastAsia="宋体" w:cs="Times New Roman"/>
                      <w:i w:val="0"/>
                      <w:iCs w:val="0"/>
                      <w:color w:val="000000"/>
                      <w:sz w:val="10"/>
                      <w:szCs w:val="10"/>
                      <w:u w:val="none"/>
                    </w:rPr>
                  </w:pPr>
                  <w:r>
                    <w:rPr>
                      <w:rFonts w:hint="default" w:ascii="Times New Roman" w:hAnsi="Times New Roman" w:eastAsia="宋体" w:cs="Times New Roman"/>
                      <w:i w:val="0"/>
                      <w:iCs w:val="0"/>
                      <w:color w:val="000000"/>
                      <w:kern w:val="0"/>
                      <w:sz w:val="10"/>
                      <w:szCs w:val="10"/>
                      <w:u w:val="none"/>
                      <w:lang w:val="en-US" w:eastAsia="zh-CN" w:bidi="ar"/>
                    </w:rPr>
                    <w:t>1</w:t>
                  </w:r>
                </w:p>
              </w:tc>
            </w:tr>
            <w:tr w14:paraId="5566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 w:hRule="atLeast"/>
              </w:trPr>
              <w:tc>
                <w:tcPr>
                  <w:tcW w:w="0" w:type="auto"/>
                  <w:gridSpan w:val="18"/>
                  <w:tcBorders>
                    <w:top w:val="single" w:color="000000" w:sz="4" w:space="0"/>
                    <w:left w:val="single" w:color="000000" w:sz="4" w:space="0"/>
                    <w:bottom w:val="single" w:color="000000" w:sz="4" w:space="0"/>
                    <w:right w:val="single" w:color="000000" w:sz="4" w:space="0"/>
                  </w:tcBorders>
                  <w:shd w:val="clear" w:color="auto" w:fill="auto"/>
                  <w:vAlign w:val="center"/>
                </w:tcPr>
                <w:p w14:paraId="1F70C989">
                  <w:pPr>
                    <w:keepNext w:val="0"/>
                    <w:keepLines w:val="0"/>
                    <w:widowControl/>
                    <w:suppressLineNumbers w:val="0"/>
                    <w:jc w:val="left"/>
                    <w:textAlignment w:val="center"/>
                    <w:rPr>
                      <w:rFonts w:hint="default" w:ascii="Times New Roman" w:hAnsi="Times New Roman" w:eastAsia="宋体" w:cs="Times New Roman"/>
                      <w:i w:val="0"/>
                      <w:iCs w:val="0"/>
                      <w:color w:val="000000"/>
                      <w:sz w:val="10"/>
                      <w:szCs w:val="10"/>
                      <w:u w:val="none"/>
                    </w:rPr>
                  </w:pPr>
                  <w:r>
                    <w:rPr>
                      <w:rStyle w:val="10"/>
                      <w:sz w:val="10"/>
                      <w:szCs w:val="10"/>
                      <w:lang w:val="en-US" w:eastAsia="zh-CN" w:bidi="ar"/>
                    </w:rPr>
                    <w:t>注：相关岗位安排结合实际工作需求确定，最终以实际调整为准，本人需服从调剂。</w:t>
                  </w:r>
                </w:p>
              </w:tc>
            </w:tr>
          </w:tbl>
          <w:p w14:paraId="1523FD85">
            <w:pPr>
              <w:keepNext w:val="0"/>
              <w:keepLines w:val="0"/>
              <w:widowControl/>
              <w:suppressLineNumbers w:val="0"/>
              <w:jc w:val="left"/>
              <w:textAlignment w:val="center"/>
              <w:rPr>
                <w:rFonts w:ascii="方正黑体_GBK" w:hAnsi="方正黑体_GBK" w:eastAsia="方正黑体_GBK" w:cs="方正黑体_GBK"/>
                <w:i w:val="0"/>
                <w:iCs w:val="0"/>
                <w:color w:val="000000"/>
                <w:sz w:val="24"/>
                <w:szCs w:val="24"/>
                <w:u w:val="none"/>
              </w:rPr>
            </w:pPr>
            <w:r>
              <w:rPr>
                <w:rFonts w:hint="default" w:ascii="方正黑体_GBK" w:hAnsi="方正黑体_GBK" w:eastAsia="方正黑体_GBK" w:cs="方正黑体_GBK"/>
                <w:i w:val="0"/>
                <w:iCs w:val="0"/>
                <w:color w:val="000000"/>
                <w:kern w:val="0"/>
                <w:sz w:val="15"/>
                <w:szCs w:val="15"/>
                <w:u w:val="none"/>
                <w:lang w:val="en-US" w:eastAsia="zh-CN" w:bidi="ar"/>
              </w:rPr>
              <w:t>附件1</w:t>
            </w:r>
          </w:p>
        </w:tc>
      </w:tr>
    </w:tbl>
    <w:p w14:paraId="33A2FCBF">
      <w:pPr>
        <w:pStyle w:val="3"/>
        <w:keepNext w:val="0"/>
        <w:keepLines w:val="0"/>
        <w:widowControl/>
        <w:suppressLineNumbers w:val="0"/>
        <w:spacing w:before="0" w:beforeAutospacing="0" w:after="0" w:afterAutospacing="0" w:line="368" w:lineRule="atLeast"/>
        <w:ind w:firstLine="6536" w:firstLineChars="1900"/>
        <w:jc w:val="both"/>
        <w:rPr>
          <w:rFonts w:hint="eastAsia"/>
          <w:spacing w:val="12"/>
          <w:sz w:val="32"/>
          <w:szCs w:val="32"/>
          <w:lang w:eastAsia="zh-CN"/>
        </w:rPr>
        <w:sectPr>
          <w:pgSz w:w="11906" w:h="16838"/>
          <w:pgMar w:top="1440" w:right="1080" w:bottom="1440" w:left="1080" w:header="851" w:footer="992" w:gutter="0"/>
          <w:cols w:space="425" w:num="1"/>
          <w:docGrid w:type="lines" w:linePitch="312" w:charSpace="0"/>
        </w:sect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9"/>
        <w:gridCol w:w="1401"/>
        <w:gridCol w:w="7902"/>
      </w:tblGrid>
      <w:tr w14:paraId="5C48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67" w:hRule="atLeast"/>
        </w:trPr>
        <w:tc>
          <w:tcPr>
            <w:tcW w:w="5000" w:type="pct"/>
            <w:gridSpan w:val="3"/>
            <w:tcBorders>
              <w:top w:val="nil"/>
              <w:left w:val="nil"/>
              <w:bottom w:val="nil"/>
              <w:right w:val="nil"/>
            </w:tcBorders>
            <w:shd w:val="clear" w:color="auto" w:fill="auto"/>
            <w:noWrap/>
            <w:vAlign w:val="center"/>
          </w:tcPr>
          <w:p w14:paraId="55FBF40F">
            <w:pPr>
              <w:keepNext w:val="0"/>
              <w:keepLines w:val="0"/>
              <w:widowControl/>
              <w:suppressLineNumbers w:val="0"/>
              <w:jc w:val="left"/>
              <w:textAlignment w:val="center"/>
              <w:rPr>
                <w:rFonts w:ascii="方正黑体_GBK" w:hAnsi="方正黑体_GBK" w:eastAsia="方正黑体_GBK" w:cs="方正黑体_GBK"/>
                <w:i w:val="0"/>
                <w:iCs w:val="0"/>
                <w:color w:val="000000"/>
                <w:sz w:val="11"/>
                <w:szCs w:val="11"/>
                <w:u w:val="none"/>
              </w:rPr>
            </w:pPr>
            <w:r>
              <w:rPr>
                <w:rFonts w:hint="default" w:ascii="方正黑体_GBK" w:hAnsi="方正黑体_GBK" w:eastAsia="方正黑体_GBK" w:cs="方正黑体_GBK"/>
                <w:i w:val="0"/>
                <w:iCs w:val="0"/>
                <w:color w:val="000000"/>
                <w:kern w:val="0"/>
                <w:sz w:val="11"/>
                <w:szCs w:val="11"/>
                <w:u w:val="none"/>
                <w:lang w:val="en-US" w:eastAsia="zh-CN" w:bidi="ar"/>
              </w:rPr>
              <w:t>附件2</w:t>
            </w:r>
          </w:p>
        </w:tc>
      </w:tr>
      <w:tr w14:paraId="0D274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77" w:hRule="atLeast"/>
        </w:trPr>
        <w:tc>
          <w:tcPr>
            <w:tcW w:w="5000" w:type="pct"/>
            <w:gridSpan w:val="3"/>
            <w:tcBorders>
              <w:top w:val="nil"/>
              <w:left w:val="nil"/>
              <w:bottom w:val="single" w:color="000000" w:sz="4" w:space="0"/>
              <w:right w:val="nil"/>
            </w:tcBorders>
            <w:shd w:val="clear" w:color="auto" w:fill="auto"/>
            <w:vAlign w:val="center"/>
          </w:tcPr>
          <w:p w14:paraId="28F33651">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11"/>
                <w:szCs w:val="11"/>
                <w:u w:val="none"/>
              </w:rPr>
            </w:pPr>
            <w:r>
              <w:rPr>
                <w:rFonts w:hint="default" w:ascii="方正小标宋_GBK" w:hAnsi="方正小标宋_GBK" w:eastAsia="方正小标宋_GBK" w:cs="方正小标宋_GBK"/>
                <w:i w:val="0"/>
                <w:iCs w:val="0"/>
                <w:color w:val="000000"/>
                <w:kern w:val="0"/>
                <w:sz w:val="11"/>
                <w:szCs w:val="11"/>
                <w:u w:val="none"/>
                <w:lang w:val="en-US" w:eastAsia="zh-CN" w:bidi="ar"/>
              </w:rPr>
              <w:t>2026年墨玉县中学教师招聘专业参考目录</w:t>
            </w:r>
          </w:p>
        </w:tc>
      </w:tr>
      <w:tr w14:paraId="7F9F7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37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549D9">
            <w:pPr>
              <w:keepNext w:val="0"/>
              <w:keepLines w:val="0"/>
              <w:widowControl/>
              <w:suppressLineNumbers w:val="0"/>
              <w:jc w:val="center"/>
              <w:textAlignment w:val="center"/>
              <w:rPr>
                <w:rFonts w:hint="default" w:ascii="方正黑体_GBK" w:hAnsi="方正黑体_GBK" w:eastAsia="方正黑体_GBK" w:cs="方正黑体_GBK"/>
                <w:i w:val="0"/>
                <w:iCs w:val="0"/>
                <w:color w:val="000000"/>
                <w:sz w:val="11"/>
                <w:szCs w:val="11"/>
                <w:u w:val="none"/>
              </w:rPr>
            </w:pPr>
            <w:r>
              <w:rPr>
                <w:rFonts w:hint="default" w:ascii="方正黑体_GBK" w:hAnsi="方正黑体_GBK" w:eastAsia="方正黑体_GBK" w:cs="方正黑体_GBK"/>
                <w:i w:val="0"/>
                <w:iCs w:val="0"/>
                <w:color w:val="000000"/>
                <w:kern w:val="0"/>
                <w:sz w:val="11"/>
                <w:szCs w:val="11"/>
                <w:u w:val="none"/>
                <w:lang w:val="en-US" w:eastAsia="zh-CN" w:bidi="ar"/>
              </w:rPr>
              <w:t>序号</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13C7E">
            <w:pPr>
              <w:keepNext w:val="0"/>
              <w:keepLines w:val="0"/>
              <w:widowControl/>
              <w:suppressLineNumbers w:val="0"/>
              <w:jc w:val="center"/>
              <w:textAlignment w:val="center"/>
              <w:rPr>
                <w:rFonts w:hint="default" w:ascii="方正黑体_GBK" w:hAnsi="方正黑体_GBK" w:eastAsia="方正黑体_GBK" w:cs="方正黑体_GBK"/>
                <w:i w:val="0"/>
                <w:iCs w:val="0"/>
                <w:color w:val="000000"/>
                <w:sz w:val="11"/>
                <w:szCs w:val="11"/>
                <w:u w:val="none"/>
              </w:rPr>
            </w:pPr>
            <w:r>
              <w:rPr>
                <w:rFonts w:hint="default" w:ascii="方正黑体_GBK" w:hAnsi="方正黑体_GBK" w:eastAsia="方正黑体_GBK" w:cs="方正黑体_GBK"/>
                <w:i w:val="0"/>
                <w:iCs w:val="0"/>
                <w:color w:val="000000"/>
                <w:kern w:val="0"/>
                <w:sz w:val="11"/>
                <w:szCs w:val="11"/>
                <w:u w:val="none"/>
                <w:lang w:val="en-US" w:eastAsia="zh-CN" w:bidi="ar"/>
              </w:rPr>
              <w:t>科目</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4EA9E">
            <w:pPr>
              <w:keepNext w:val="0"/>
              <w:keepLines w:val="0"/>
              <w:widowControl/>
              <w:suppressLineNumbers w:val="0"/>
              <w:jc w:val="center"/>
              <w:textAlignment w:val="center"/>
              <w:rPr>
                <w:rFonts w:hint="default" w:ascii="方正黑体_GBK" w:hAnsi="方正黑体_GBK" w:eastAsia="方正黑体_GBK" w:cs="方正黑体_GBK"/>
                <w:i w:val="0"/>
                <w:iCs w:val="0"/>
                <w:color w:val="000000"/>
                <w:sz w:val="11"/>
                <w:szCs w:val="11"/>
                <w:u w:val="none"/>
              </w:rPr>
            </w:pPr>
            <w:r>
              <w:rPr>
                <w:rFonts w:hint="default" w:ascii="方正黑体_GBK" w:hAnsi="方正黑体_GBK" w:eastAsia="方正黑体_GBK" w:cs="方正黑体_GBK"/>
                <w:i w:val="0"/>
                <w:iCs w:val="0"/>
                <w:color w:val="000000"/>
                <w:kern w:val="0"/>
                <w:sz w:val="11"/>
                <w:szCs w:val="11"/>
                <w:u w:val="none"/>
                <w:lang w:val="en-US" w:eastAsia="zh-CN" w:bidi="ar"/>
              </w:rPr>
              <w:t>专业</w:t>
            </w:r>
          </w:p>
        </w:tc>
      </w:tr>
      <w:tr w14:paraId="0EE90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0C33E">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1</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98BD7">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语文</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85E7">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汉语、汉语言文学、汉语言、汉语国际教育、汉语言文学教育、汉语言文字学、古典文献学、语言学及应用语言学、中国现当代文学、中国古代文学、中国古典文献学、华文教育、中国语言文化、中国语言文学、应用语言学、文艺学、比较文学与世界文学、学科教学（语文）、语文教育、中文教育、初等教育（文科方向）、对外汉语、初等教育（双语师资）、新闻学、编辑出版学、广播电视新闻学、广播电视学、戏剧影视文学、文学、中国文学、文秘、秘书学　</w:t>
            </w:r>
            <w:r>
              <w:rPr>
                <w:rStyle w:val="12"/>
                <w:rFonts w:eastAsia="宋体"/>
                <w:sz w:val="11"/>
                <w:szCs w:val="11"/>
                <w:lang w:val="en-US" w:eastAsia="zh-CN" w:bidi="ar"/>
              </w:rPr>
              <w:t xml:space="preserve"> </w:t>
            </w:r>
          </w:p>
        </w:tc>
      </w:tr>
      <w:tr w14:paraId="0F705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8F119">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2</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8207B">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英语</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6B63E">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英语、英语语言文学、英语教育、学科教学（英语）、翻译、科技英语、商务英语、商贸英语、旅游英语、英语笔译、英语翻译与传译、英语口译、应用英语、英语翻译导游、初等教育（英语方向）</w:t>
            </w:r>
          </w:p>
        </w:tc>
      </w:tr>
      <w:tr w14:paraId="2AE3B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D352">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3</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D8FCA">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数学</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FCCD5">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数学与应用数学、信息与计算科学、数理基础科学、数学教育、科学教育、数学、学科教学（数学）、初等教育</w:t>
            </w:r>
            <w:r>
              <w:rPr>
                <w:rStyle w:val="12"/>
                <w:rFonts w:eastAsia="宋体"/>
                <w:sz w:val="11"/>
                <w:szCs w:val="11"/>
                <w:lang w:val="en-US" w:eastAsia="zh-CN" w:bidi="ar"/>
              </w:rPr>
              <w:t>(</w:t>
            </w:r>
            <w:r>
              <w:rPr>
                <w:rStyle w:val="11"/>
                <w:sz w:val="11"/>
                <w:szCs w:val="11"/>
                <w:lang w:val="en-US" w:eastAsia="zh-CN" w:bidi="ar"/>
              </w:rPr>
              <w:t>数学方向、理科方向</w:t>
            </w:r>
            <w:r>
              <w:rPr>
                <w:rStyle w:val="12"/>
                <w:rFonts w:eastAsia="宋体"/>
                <w:sz w:val="11"/>
                <w:szCs w:val="11"/>
                <w:lang w:val="en-US" w:eastAsia="zh-CN" w:bidi="ar"/>
              </w:rPr>
              <w:t>)</w:t>
            </w:r>
            <w:r>
              <w:rPr>
                <w:rStyle w:val="11"/>
                <w:sz w:val="11"/>
                <w:szCs w:val="11"/>
                <w:lang w:val="en-US" w:eastAsia="zh-CN" w:bidi="ar"/>
              </w:rPr>
              <w:t>、初等教育（双语师资）、应用数学、计算数学、基础数学、概率论与数理统计、运筹学与控制论、计算机科学与技术、计算机应用技术、统计学、经济统计学、应用统计学</w:t>
            </w:r>
          </w:p>
        </w:tc>
      </w:tr>
      <w:tr w14:paraId="269F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4D277">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4</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673E">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道德与法治、思想政治</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6FC75">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政治、政治学、政治理论、政治学与行政学、国际政治、外交学、哲学、政治学理论、中外政治制度、科学社会主义与国际共产主义运动、中国共产党党史（含党的学说与党的建设）、国际关系、思想政治教育、学科教学（思政）、马克思主义基本原理、科学技术哲学、马克思主义发展史、马克思主义理论、马克思主义哲学、马克思主义中国化研究、中国哲学、科学社会主义与国际共产主义运动、中国革命史与中国共产党党史、马克思主义发展史、国外马克思主义研究、马克思主义理论与思想政治教育、教育学、法学</w:t>
            </w:r>
          </w:p>
        </w:tc>
      </w:tr>
      <w:tr w14:paraId="58FA6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727F">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5</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A8B1C">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物理</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492DB">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物理教育、物理学、核物理、应用物理学、学科教学（物理）、化学物理、声学、工程力学、理论与应用力学、工程结构分析、理论物理、粒子物理与原子核物理、光学、原子与分子物理、等离子体物理、流体力学、凝聚态物理、无线电物理、固体力学、一般力学与力学基础、工程力学、流体力学、地球物理学、材料科学与工程、材料物理、高分子材料与工程、机械工程</w:t>
            </w:r>
          </w:p>
        </w:tc>
      </w:tr>
      <w:tr w14:paraId="215E0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BDFCE">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6</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91CBD">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化学</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02D45">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化学、应用化学、化学教育、学科教学（化学）、分析化学、高分子化学与物理、化学工程、有机化学、无机化学、物理化学、材料化学、化学工程与工艺、化学生物学、分子科学与工程、地球化学、材料科学与工程、高分子材料与工程、应用化学技术、制药工程、轻化工程、环境生态工程、环境工程、环境科学</w:t>
            </w:r>
          </w:p>
        </w:tc>
      </w:tr>
      <w:tr w14:paraId="334E5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281B1">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7</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4FA79">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生物</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D3E94">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生物教育、生物科学、生态学、生物教育、植物学、生理学、水生生物学、微生物学、神经生物学、遗传学、发育生物学、细胞生物学、生物化学与分子生物学、生物物理学、生态学生物科学、生物技术、生物信息学、生物信息技术、生物科学与生物技术、生物化学与分子生物学、植物生物技术、生物资源科学、生物安全、生物工程、学科教学（生物）、生物技术及应用、生物实验技术、生物化工工艺、微生物技术及应用、动植物检疫、农学、园艺、园艺教育、植物保护、植物科学与技术、种子科学与工程、林业工程</w:t>
            </w:r>
          </w:p>
        </w:tc>
      </w:tr>
      <w:tr w14:paraId="0D3F3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6A88C">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8</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E01FB">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地理</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6C554">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地理科学、地理信息科学、自然地理与资源环境、人文地理与城乡规划、地图学与地理信息系统、自然地理学、人文地理学、学科教学（地理）、资源环境与城乡规划管理、地理信息科学与技术、生态学、资源环境科学、历史地理学、土地资源管理、大气科学、海洋科学、地质学、地质资源与地质工程</w:t>
            </w:r>
          </w:p>
        </w:tc>
      </w:tr>
      <w:tr w14:paraId="2FE6F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E894A">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9</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7BDE1">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历史</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C6787">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历史学、世界史、考古学、博物馆学、考古学与博物馆学、中国历史、世界历史、历史文献学、史学理论与史学史、学科教学（历史）、中国古代史、中国近现代史、专门史、历史地理学、民族学、文物保护技术、文物与博物馆学、文物鉴定与修复、文化人类学</w:t>
            </w:r>
          </w:p>
        </w:tc>
      </w:tr>
      <w:tr w14:paraId="10632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BE692">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10</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A2832">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美术</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53BCA">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美术学、美术教育、美术、绘画</w:t>
            </w:r>
            <w:r>
              <w:rPr>
                <w:rStyle w:val="12"/>
                <w:rFonts w:eastAsia="宋体"/>
                <w:sz w:val="11"/>
                <w:szCs w:val="11"/>
                <w:lang w:val="en-US" w:eastAsia="zh-CN" w:bidi="ar"/>
              </w:rPr>
              <w:t>(</w:t>
            </w:r>
            <w:r>
              <w:rPr>
                <w:rStyle w:val="11"/>
                <w:sz w:val="11"/>
                <w:szCs w:val="11"/>
                <w:lang w:val="en-US" w:eastAsia="zh-CN" w:bidi="ar"/>
              </w:rPr>
              <w:t>油画、国画、雕塑、版画</w:t>
            </w:r>
            <w:r>
              <w:rPr>
                <w:rStyle w:val="12"/>
                <w:rFonts w:eastAsia="宋体"/>
                <w:sz w:val="11"/>
                <w:szCs w:val="11"/>
                <w:lang w:val="en-US" w:eastAsia="zh-CN" w:bidi="ar"/>
              </w:rPr>
              <w:t>)</w:t>
            </w:r>
            <w:r>
              <w:rPr>
                <w:rStyle w:val="11"/>
                <w:sz w:val="11"/>
                <w:szCs w:val="11"/>
                <w:lang w:val="en-US" w:eastAsia="zh-CN" w:bidi="ar"/>
              </w:rPr>
              <w:t>、中国画、书法学、书法教育、艺术教育、艺术设计（学）、装潢艺术设计、环境艺术设计、学科教学（美术）、教育学（美术方向）、初等教育（美术方向）、美术设计、艺术设计、艺术学、综合绘画、装潢设计、装饰艺术设计、动漫、动漫设计与制作、动画、动画设计、电脑艺术设计、广告设计与制作、人物形象设计</w:t>
            </w:r>
          </w:p>
        </w:tc>
      </w:tr>
      <w:tr w14:paraId="00190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BAB49">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11</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64318">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音乐</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0CDCA">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音乐学、音乐教育、音乐学</w:t>
            </w:r>
            <w:r>
              <w:rPr>
                <w:rStyle w:val="12"/>
                <w:rFonts w:eastAsia="宋体"/>
                <w:sz w:val="11"/>
                <w:szCs w:val="11"/>
                <w:lang w:val="en-US" w:eastAsia="zh-CN" w:bidi="ar"/>
              </w:rPr>
              <w:t>(</w:t>
            </w:r>
            <w:r>
              <w:rPr>
                <w:rStyle w:val="11"/>
                <w:sz w:val="11"/>
                <w:szCs w:val="11"/>
                <w:lang w:val="en-US" w:eastAsia="zh-CN" w:bidi="ar"/>
              </w:rPr>
              <w:t>音乐教育</w:t>
            </w:r>
            <w:r>
              <w:rPr>
                <w:rStyle w:val="12"/>
                <w:rFonts w:eastAsia="宋体"/>
                <w:sz w:val="11"/>
                <w:szCs w:val="11"/>
                <w:lang w:val="en-US" w:eastAsia="zh-CN" w:bidi="ar"/>
              </w:rPr>
              <w:t>)</w:t>
            </w:r>
            <w:r>
              <w:rPr>
                <w:rStyle w:val="11"/>
                <w:sz w:val="11"/>
                <w:szCs w:val="11"/>
                <w:lang w:val="en-US" w:eastAsia="zh-CN" w:bidi="ar"/>
              </w:rPr>
              <w:t>、舞蹈学、舞蹈教育、舞蹈表演、音乐表演、学科教学（音乐）、初等教育（音乐方向）、艺术教育</w:t>
            </w:r>
            <w:r>
              <w:rPr>
                <w:rStyle w:val="12"/>
                <w:rFonts w:eastAsia="宋体"/>
                <w:sz w:val="11"/>
                <w:szCs w:val="11"/>
                <w:lang w:val="en-US" w:eastAsia="zh-CN" w:bidi="ar"/>
              </w:rPr>
              <w:t>(</w:t>
            </w:r>
            <w:r>
              <w:rPr>
                <w:rStyle w:val="11"/>
                <w:sz w:val="11"/>
                <w:szCs w:val="11"/>
                <w:lang w:val="en-US" w:eastAsia="zh-CN" w:bidi="ar"/>
              </w:rPr>
              <w:t>音乐方向</w:t>
            </w:r>
            <w:r>
              <w:rPr>
                <w:rStyle w:val="12"/>
                <w:rFonts w:eastAsia="宋体"/>
                <w:sz w:val="11"/>
                <w:szCs w:val="11"/>
                <w:lang w:val="en-US" w:eastAsia="zh-CN" w:bidi="ar"/>
              </w:rPr>
              <w:t>)</w:t>
            </w:r>
            <w:r>
              <w:rPr>
                <w:rStyle w:val="11"/>
                <w:sz w:val="11"/>
                <w:szCs w:val="11"/>
                <w:lang w:val="en-US" w:eastAsia="zh-CN" w:bidi="ar"/>
              </w:rPr>
              <w:t>、演唱、表演、表演艺术、舞蹈编导、作曲与作曲技术理论、钢琴调律、管弦乐器演奏、键盘乐器演奏、乐器修造艺术、流行音乐电声乐器、音乐舞蹈教育、音乐与舞蹈、音乐剧、指挥、中国乐器演奏</w:t>
            </w:r>
          </w:p>
        </w:tc>
      </w:tr>
      <w:tr w14:paraId="5668E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8A6AE">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12</w:t>
            </w:r>
          </w:p>
        </w:tc>
        <w:tc>
          <w:tcPr>
            <w:tcW w:w="7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F643">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体育（体育与健康）</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C835">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体育教育、学科教学（体育）、初等教育（体育方向）、运动训练、竞技体育、社会体育指导与管理、武术、武术与民族传统体育、社会体育、体育健康、体育教学、体育教育训练学、体育人文社会学、运动人体科学、体育保健、民族传统体育学、体育服务与管理、运动康复与健康、休闲体育</w:t>
            </w:r>
          </w:p>
        </w:tc>
      </w:tr>
      <w:tr w14:paraId="033A1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CB09C">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13</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68089">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信息技术</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BF4B">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计算机教育、计算机科学与技术、初等教育（现代信息技术方向）、教育技术学、现代教育技术、网络工程、软件工程、信息安全、通信工程、信息工程、电子信息科学与技术、计算机应用技术、计算机网络技术、计算机多媒体技术、计算机系统维护、计算机硬件与外设、计算机信息管理、网络系统管理、软件技术、图形图像制作、计算机网络与安全管理、网站规划与开发技术、游戏软件、数据通信与网络系统、航空计算机技术与应用、软件开发与项目管理、三维动画设计、计算机音乐制作、软件测试技术、嵌入式技术与应用、物联网工程、自动化、数字媒体技术、计算机软件与理论、计算机系统结构</w:t>
            </w:r>
          </w:p>
        </w:tc>
      </w:tr>
      <w:tr w14:paraId="011E1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67"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8F321">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14</w:t>
            </w:r>
          </w:p>
        </w:tc>
        <w:tc>
          <w:tcPr>
            <w:tcW w:w="7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E859F">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eastAsia" w:ascii="宋体" w:hAnsi="宋体" w:eastAsia="宋体" w:cs="宋体"/>
                <w:i w:val="0"/>
                <w:iCs w:val="0"/>
                <w:color w:val="000000"/>
                <w:kern w:val="0"/>
                <w:sz w:val="11"/>
                <w:szCs w:val="11"/>
                <w:u w:val="none"/>
                <w:lang w:val="en-US" w:eastAsia="zh-CN" w:bidi="ar"/>
              </w:rPr>
              <w:t>心理健康</w:t>
            </w:r>
          </w:p>
        </w:tc>
        <w:tc>
          <w:tcPr>
            <w:tcW w:w="39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B2F09">
            <w:pPr>
              <w:keepNext w:val="0"/>
              <w:keepLines w:val="0"/>
              <w:widowControl/>
              <w:suppressLineNumbers w:val="0"/>
              <w:jc w:val="left"/>
              <w:textAlignment w:val="center"/>
              <w:rPr>
                <w:rFonts w:hint="default" w:ascii="Times New Roman" w:hAnsi="Times New Roman" w:eastAsia="宋体" w:cs="Times New Roman"/>
                <w:i w:val="0"/>
                <w:iCs w:val="0"/>
                <w:color w:val="000000"/>
                <w:sz w:val="11"/>
                <w:szCs w:val="11"/>
                <w:u w:val="none"/>
              </w:rPr>
            </w:pPr>
            <w:r>
              <w:rPr>
                <w:rStyle w:val="11"/>
                <w:sz w:val="11"/>
                <w:szCs w:val="11"/>
                <w:lang w:val="en-US" w:eastAsia="zh-CN" w:bidi="ar"/>
              </w:rPr>
              <w:t>教育学、心理健康、心理学、应用心理学、心理咨询、心理咨询与心理健康教育、心理咨询学、基础心理学、教育心理学、心理咨询与教育、发展与教育心理学、心理健康教育</w:t>
            </w:r>
          </w:p>
        </w:tc>
      </w:tr>
    </w:tbl>
    <w:p w14:paraId="1C780AFC">
      <w:pPr>
        <w:pStyle w:val="3"/>
        <w:keepNext w:val="0"/>
        <w:keepLines w:val="0"/>
        <w:widowControl/>
        <w:suppressLineNumbers w:val="0"/>
        <w:spacing w:before="0" w:beforeAutospacing="0" w:after="0" w:afterAutospacing="0" w:line="368" w:lineRule="atLeast"/>
        <w:jc w:val="both"/>
        <w:rPr>
          <w:rFonts w:hint="eastAsia"/>
          <w:spacing w:val="12"/>
          <w:sz w:val="32"/>
          <w:szCs w:val="32"/>
          <w:lang w:eastAsia="zh-CN"/>
        </w:rPr>
        <w:sectPr>
          <w:pgSz w:w="11906" w:h="16838"/>
          <w:pgMar w:top="1440" w:right="1080" w:bottom="1440" w:left="1080" w:header="851" w:footer="992" w:gutter="0"/>
          <w:cols w:space="425" w:num="1"/>
          <w:docGrid w:type="lines" w:linePitch="312" w:charSpace="0"/>
        </w:sectPr>
      </w:pPr>
    </w:p>
    <w:p w14:paraId="550C8F12">
      <w:pPr>
        <w:jc w:val="left"/>
        <w:rPr>
          <w:rFonts w:ascii="黑体" w:hAnsi="黑体" w:eastAsia="黑体" w:cs="Times New Roman"/>
          <w:sz w:val="32"/>
        </w:rPr>
      </w:pPr>
      <w:r>
        <w:rPr>
          <w:rFonts w:hint="eastAsia" w:ascii="黑体" w:hAnsi="黑体" w:eastAsia="黑体" w:cs="Times New Roman"/>
          <w:sz w:val="32"/>
        </w:rPr>
        <w:t>附件</w:t>
      </w:r>
      <w:r>
        <w:rPr>
          <w:rFonts w:hint="eastAsia" w:ascii="黑体" w:hAnsi="黑体" w:eastAsia="黑体" w:cs="Times New Roman"/>
          <w:sz w:val="32"/>
          <w:lang w:val="en-US" w:eastAsia="zh-CN"/>
        </w:rPr>
        <w:t>3</w:t>
      </w:r>
    </w:p>
    <w:p w14:paraId="2C3752F3">
      <w:pPr>
        <w:jc w:val="center"/>
        <w:rPr>
          <w:rFonts w:ascii="方正小标宋简体" w:hAnsi="方正小标宋简体" w:eastAsia="方正小标宋简体" w:cs="Times New Roman"/>
          <w:sz w:val="44"/>
        </w:rPr>
      </w:pPr>
      <w:r>
        <w:rPr>
          <w:rFonts w:ascii="方正小标宋简体" w:hAnsi="方正小标宋简体" w:eastAsia="方正小标宋简体" w:cs="Times New Roman"/>
          <w:sz w:val="44"/>
        </w:rPr>
        <w:t>个人诚信承诺书</w:t>
      </w:r>
    </w:p>
    <w:p w14:paraId="355068FD">
      <w:pPr>
        <w:rPr>
          <w:rFonts w:ascii="Times New Roman" w:hAnsi="Times New Roman" w:cs="Times New Roman"/>
          <w:sz w:val="36"/>
        </w:rPr>
      </w:pPr>
    </w:p>
    <w:p w14:paraId="06AD2378">
      <w:pPr>
        <w:keepNext w:val="0"/>
        <w:keepLines w:val="0"/>
        <w:pageBreakBefore w:val="0"/>
        <w:widowControl w:val="0"/>
        <w:suppressLineNumbers w:val="0"/>
        <w:kinsoku w:val="0"/>
        <w:wordWrap/>
        <w:overflowPunct w:val="0"/>
        <w:topLinePunct w:val="0"/>
        <w:autoSpaceDE w:val="0"/>
        <w:autoSpaceDN w:val="0"/>
        <w:bidi w:val="0"/>
        <w:adjustRightInd w:val="0"/>
        <w:snapToGrid w:val="0"/>
        <w:spacing w:line="570" w:lineRule="exact"/>
        <w:ind w:firstLine="720" w:firstLineChars="200"/>
        <w:jc w:val="both"/>
        <w:textAlignment w:val="auto"/>
        <w:rPr>
          <w:rFonts w:hint="eastAsia" w:ascii="方正仿宋_GBK" w:hAnsi="方正仿宋_GBK" w:eastAsia="方正仿宋_GBK" w:cs="方正仿宋_GBK"/>
          <w:sz w:val="36"/>
        </w:rPr>
      </w:pPr>
      <w:r>
        <w:rPr>
          <w:rFonts w:hint="eastAsia" w:ascii="方正仿宋_GBK" w:hAnsi="方正仿宋_GBK" w:eastAsia="方正仿宋_GBK" w:cs="方正仿宋_GBK"/>
          <w:sz w:val="36"/>
        </w:rPr>
        <w:t>本人</w:t>
      </w:r>
      <w:r>
        <w:rPr>
          <w:rFonts w:hint="eastAsia" w:ascii="方正仿宋_GBK" w:hAnsi="方正仿宋_GBK" w:eastAsia="方正仿宋_GBK" w:cs="方正仿宋_GBK"/>
          <w:sz w:val="36"/>
          <w:u w:val="single"/>
        </w:rPr>
        <w:t xml:space="preserve">          </w:t>
      </w:r>
      <w:r>
        <w:rPr>
          <w:rFonts w:hint="eastAsia" w:ascii="方正仿宋_GBK" w:hAnsi="方正仿宋_GBK" w:eastAsia="方正仿宋_GBK" w:cs="方正仿宋_GBK"/>
          <w:sz w:val="36"/>
        </w:rPr>
        <w:t>(身份证号：</w:t>
      </w:r>
      <w:r>
        <w:rPr>
          <w:rFonts w:hint="eastAsia" w:ascii="方正仿宋_GBK" w:hAnsi="方正仿宋_GBK" w:eastAsia="方正仿宋_GBK" w:cs="方正仿宋_GBK"/>
          <w:sz w:val="36"/>
          <w:u w:val="single"/>
        </w:rPr>
        <w:t xml:space="preserve">               </w:t>
      </w:r>
      <w:r>
        <w:rPr>
          <w:rFonts w:hint="eastAsia" w:ascii="方正仿宋_GBK" w:hAnsi="方正仿宋_GBK" w:eastAsia="方正仿宋_GBK" w:cs="方正仿宋_GBK"/>
          <w:sz w:val="36"/>
        </w:rPr>
        <w:t xml:space="preserve"> )现郑重承诺：在</w:t>
      </w:r>
      <w:r>
        <w:rPr>
          <w:rFonts w:hint="eastAsia" w:ascii="方正仿宋_GBK" w:hAnsi="方正仿宋_GBK" w:eastAsia="方正仿宋_GBK" w:cs="方正仿宋_GBK"/>
          <w:sz w:val="36"/>
          <w:lang w:val="en-US" w:eastAsia="zh-CN"/>
        </w:rPr>
        <w:t>喀什人才集团有限公司2026年面向社会公开招聘合同制专任教师</w:t>
      </w:r>
      <w:r>
        <w:rPr>
          <w:rFonts w:hint="eastAsia" w:ascii="方正仿宋_GBK" w:hAnsi="方正仿宋_GBK" w:eastAsia="方正仿宋_GBK" w:cs="方正仿宋_GBK"/>
          <w:sz w:val="36"/>
        </w:rPr>
        <w:t>工作中所提供的个人信息、证明材料、证件等准确、真实、有效，</w:t>
      </w:r>
      <w:r>
        <w:rPr>
          <w:rFonts w:hint="eastAsia" w:ascii="方正仿宋_GBK" w:hAnsi="方正仿宋_GBK" w:eastAsia="方正仿宋_GBK" w:cs="方正仿宋_GBK"/>
          <w:sz w:val="36"/>
          <w:lang w:val="en-US" w:eastAsia="zh-CN"/>
        </w:rPr>
        <w:t>符合招聘条件要求，</w:t>
      </w:r>
      <w:r>
        <w:rPr>
          <w:rFonts w:hint="eastAsia" w:ascii="方正仿宋_GBK" w:hAnsi="方正仿宋_GBK" w:eastAsia="方正仿宋_GBK" w:cs="方正仿宋_GBK"/>
          <w:sz w:val="36"/>
        </w:rPr>
        <w:t>并自觉遵守相关政策规定，做到诚实守信。</w:t>
      </w:r>
    </w:p>
    <w:p w14:paraId="6387A213">
      <w:pPr>
        <w:ind w:firstLine="705" w:firstLineChars="196"/>
        <w:rPr>
          <w:rFonts w:hint="eastAsia" w:ascii="方正仿宋_GBK" w:hAnsi="方正仿宋_GBK" w:eastAsia="方正仿宋_GBK" w:cs="方正仿宋_GBK"/>
          <w:sz w:val="36"/>
        </w:rPr>
      </w:pPr>
      <w:r>
        <w:rPr>
          <w:rFonts w:hint="eastAsia" w:ascii="方正仿宋_GBK" w:hAnsi="方正仿宋_GBK" w:eastAsia="方正仿宋_GBK" w:cs="方正仿宋_GBK"/>
          <w:sz w:val="36"/>
        </w:rPr>
        <w:t>因本人提供有关证明材料不实或违反有关政策规定造成的后果责任自负。</w:t>
      </w:r>
    </w:p>
    <w:p w14:paraId="0FDAF8C5">
      <w:pPr>
        <w:ind w:firstLine="705" w:firstLineChars="196"/>
        <w:rPr>
          <w:rFonts w:hint="eastAsia" w:ascii="方正仿宋_GBK" w:hAnsi="方正仿宋_GBK" w:eastAsia="方正仿宋_GBK" w:cs="方正仿宋_GBK"/>
          <w:sz w:val="36"/>
        </w:rPr>
      </w:pPr>
    </w:p>
    <w:p w14:paraId="61D9B8D4">
      <w:pPr>
        <w:ind w:firstLine="705" w:firstLineChars="196"/>
        <w:rPr>
          <w:rFonts w:hint="eastAsia" w:ascii="方正仿宋_GBK" w:hAnsi="方正仿宋_GBK" w:eastAsia="方正仿宋_GBK" w:cs="方正仿宋_GBK"/>
          <w:sz w:val="36"/>
        </w:rPr>
      </w:pPr>
    </w:p>
    <w:p w14:paraId="6413190C">
      <w:pPr>
        <w:wordWrap w:val="0"/>
        <w:ind w:firstLine="705" w:firstLineChars="196"/>
        <w:jc w:val="center"/>
        <w:rPr>
          <w:rFonts w:hint="eastAsia" w:ascii="方正仿宋_GBK" w:hAnsi="方正仿宋_GBK" w:eastAsia="方正仿宋_GBK" w:cs="方正仿宋_GBK"/>
          <w:sz w:val="36"/>
        </w:rPr>
      </w:pPr>
      <w:r>
        <w:rPr>
          <w:rFonts w:hint="eastAsia" w:ascii="方正仿宋_GBK" w:hAnsi="方正仿宋_GBK" w:eastAsia="方正仿宋_GBK" w:cs="方正仿宋_GBK"/>
          <w:sz w:val="36"/>
          <w:lang w:val="en-US" w:eastAsia="zh-CN"/>
        </w:rPr>
        <w:t xml:space="preserve">            </w:t>
      </w:r>
      <w:r>
        <w:rPr>
          <w:rFonts w:hint="eastAsia" w:ascii="方正仿宋_GBK" w:hAnsi="方正仿宋_GBK" w:eastAsia="方正仿宋_GBK" w:cs="方正仿宋_GBK"/>
          <w:sz w:val="36"/>
        </w:rPr>
        <w:t>本人签名：</w:t>
      </w:r>
    </w:p>
    <w:p w14:paraId="32836379">
      <w:pPr>
        <w:wordWrap w:val="0"/>
        <w:ind w:firstLine="705" w:firstLineChars="196"/>
        <w:jc w:val="center"/>
        <w:rPr>
          <w:rFonts w:hint="eastAsia" w:ascii="方正仿宋_GBK" w:hAnsi="方正仿宋_GBK" w:eastAsia="方正仿宋_GBK" w:cs="方正仿宋_GBK"/>
          <w:sz w:val="36"/>
        </w:rPr>
      </w:pPr>
    </w:p>
    <w:p w14:paraId="17F2D227">
      <w:pPr>
        <w:wordWrap w:val="0"/>
        <w:ind w:firstLine="705" w:firstLineChars="196"/>
        <w:jc w:val="right"/>
        <w:rPr>
          <w:rFonts w:hint="eastAsia" w:ascii="方正仿宋_GBK" w:hAnsi="方正仿宋_GBK" w:eastAsia="方正仿宋_GBK" w:cs="方正仿宋_GBK"/>
          <w:sz w:val="36"/>
        </w:rPr>
      </w:pPr>
      <w:r>
        <w:rPr>
          <w:rFonts w:hint="eastAsia" w:ascii="方正仿宋_GBK" w:hAnsi="方正仿宋_GBK" w:eastAsia="方正仿宋_GBK" w:cs="方正仿宋_GBK"/>
          <w:sz w:val="36"/>
        </w:rPr>
        <w:t xml:space="preserve">年    月     日  </w:t>
      </w:r>
    </w:p>
    <w:p w14:paraId="1EFF4059">
      <w:pPr>
        <w:pStyle w:val="3"/>
        <w:keepNext w:val="0"/>
        <w:keepLines w:val="0"/>
        <w:widowControl/>
        <w:suppressLineNumbers w:val="0"/>
        <w:spacing w:before="0" w:beforeAutospacing="0" w:after="0" w:afterAutospacing="0" w:line="368" w:lineRule="atLeast"/>
        <w:ind w:firstLine="6536" w:firstLineChars="1900"/>
        <w:jc w:val="both"/>
        <w:rPr>
          <w:rFonts w:hint="eastAsia"/>
          <w:spacing w:val="12"/>
          <w:sz w:val="32"/>
          <w:szCs w:val="32"/>
          <w:lang w:eastAsia="zh-CN"/>
        </w:rPr>
      </w:pPr>
    </w:p>
    <w:p w14:paraId="7CA16BD2">
      <w:pPr>
        <w:pStyle w:val="3"/>
        <w:keepNext w:val="0"/>
        <w:keepLines w:val="0"/>
        <w:widowControl/>
        <w:suppressLineNumbers w:val="0"/>
        <w:spacing w:before="0" w:beforeAutospacing="0" w:after="0" w:afterAutospacing="0" w:line="368" w:lineRule="atLeast"/>
        <w:ind w:firstLine="6536" w:firstLineChars="1900"/>
        <w:jc w:val="both"/>
        <w:rPr>
          <w:rFonts w:hint="eastAsia"/>
          <w:spacing w:val="12"/>
          <w:sz w:val="32"/>
          <w:szCs w:val="32"/>
          <w:lang w:eastAsia="zh-CN"/>
        </w:rPr>
      </w:pPr>
    </w:p>
    <w:p w14:paraId="6949C7F8">
      <w:pPr>
        <w:pStyle w:val="3"/>
        <w:keepNext w:val="0"/>
        <w:keepLines w:val="0"/>
        <w:widowControl/>
        <w:suppressLineNumbers w:val="0"/>
        <w:spacing w:before="0" w:beforeAutospacing="0" w:after="0" w:afterAutospacing="0" w:line="368" w:lineRule="atLeast"/>
        <w:jc w:val="both"/>
        <w:rPr>
          <w:rFonts w:hint="eastAsia"/>
          <w:spacing w:val="12"/>
          <w:sz w:val="32"/>
          <w:szCs w:val="32"/>
          <w:lang w:eastAsia="zh-CN"/>
        </w:rPr>
      </w:pPr>
    </w:p>
    <w:p w14:paraId="5F1950F4">
      <w:pPr>
        <w:pStyle w:val="3"/>
        <w:keepNext w:val="0"/>
        <w:keepLines w:val="0"/>
        <w:widowControl/>
        <w:suppressLineNumbers w:val="0"/>
        <w:spacing w:before="0" w:beforeAutospacing="0" w:after="0" w:afterAutospacing="0" w:line="368" w:lineRule="atLeast"/>
        <w:ind w:firstLine="6536" w:firstLineChars="1900"/>
        <w:jc w:val="both"/>
        <w:rPr>
          <w:rFonts w:hint="eastAsia"/>
          <w:spacing w:val="12"/>
          <w:sz w:val="32"/>
          <w:szCs w:val="32"/>
          <w:lang w:eastAsia="zh-CN"/>
        </w:rPr>
      </w:pPr>
    </w:p>
    <w:p w14:paraId="78401906">
      <w:pPr>
        <w:pStyle w:val="3"/>
        <w:keepNext w:val="0"/>
        <w:keepLines w:val="0"/>
        <w:widowControl/>
        <w:suppressLineNumbers w:val="0"/>
        <w:spacing w:before="0" w:beforeAutospacing="0" w:after="0" w:afterAutospacing="0" w:line="368" w:lineRule="atLeast"/>
        <w:ind w:firstLine="7224" w:firstLineChars="2100"/>
        <w:jc w:val="both"/>
        <w:rPr>
          <w:spacing w:val="12"/>
          <w:sz w:val="32"/>
          <w:szCs w:val="32"/>
        </w:rPr>
      </w:pPr>
      <w:r>
        <w:rPr>
          <w:rFonts w:hint="eastAsia"/>
          <w:spacing w:val="12"/>
          <w:sz w:val="32"/>
          <w:szCs w:val="32"/>
          <w:lang w:eastAsia="zh-CN"/>
        </w:rPr>
        <w:t>墨玉县教育局</w:t>
      </w:r>
      <w:r>
        <w:rPr>
          <w:spacing w:val="12"/>
          <w:sz w:val="32"/>
          <w:szCs w:val="32"/>
        </w:rPr>
        <w:t xml:space="preserve"> </w:t>
      </w:r>
    </w:p>
    <w:p w14:paraId="183EFBA8">
      <w:pPr>
        <w:pStyle w:val="3"/>
        <w:keepNext w:val="0"/>
        <w:keepLines w:val="0"/>
        <w:widowControl/>
        <w:suppressLineNumbers w:val="0"/>
        <w:spacing w:before="0" w:beforeAutospacing="0" w:after="0" w:afterAutospacing="0" w:line="368" w:lineRule="atLeast"/>
        <w:ind w:left="0" w:firstLine="420"/>
        <w:jc w:val="center"/>
        <w:rPr>
          <w:sz w:val="32"/>
          <w:szCs w:val="32"/>
        </w:rPr>
      </w:pPr>
      <w:r>
        <w:rPr>
          <w:rFonts w:hint="eastAsia"/>
          <w:spacing w:val="12"/>
          <w:sz w:val="32"/>
          <w:szCs w:val="32"/>
          <w:lang w:val="en-US" w:eastAsia="zh-CN"/>
        </w:rPr>
        <w:t xml:space="preserve">                                     </w:t>
      </w:r>
      <w:r>
        <w:rPr>
          <w:rFonts w:hint="eastAsia"/>
          <w:spacing w:val="12"/>
          <w:sz w:val="32"/>
          <w:szCs w:val="32"/>
          <w:lang w:eastAsia="zh-CN"/>
        </w:rPr>
        <w:t>京彩石榴籽课堂</w:t>
      </w:r>
      <w:r>
        <w:rPr>
          <w:spacing w:val="12"/>
          <w:sz w:val="32"/>
          <w:szCs w:val="32"/>
        </w:rPr>
        <w:t> </w:t>
      </w:r>
    </w:p>
    <w:p w14:paraId="619A1342">
      <w:pPr>
        <w:wordWrap w:val="0"/>
        <w:ind w:firstLine="674" w:firstLineChars="196"/>
        <w:jc w:val="right"/>
        <w:rPr>
          <w:sz w:val="24"/>
          <w:szCs w:val="32"/>
        </w:rPr>
      </w:pPr>
      <w:r>
        <w:rPr>
          <w:spacing w:val="12"/>
          <w:sz w:val="32"/>
          <w:szCs w:val="32"/>
        </w:rPr>
        <w:t>                   2026年9月</w:t>
      </w:r>
      <w:r>
        <w:rPr>
          <w:rFonts w:hint="eastAsia"/>
          <w:spacing w:val="12"/>
          <w:sz w:val="32"/>
          <w:szCs w:val="32"/>
          <w:lang w:val="en-US" w:eastAsia="zh-CN"/>
        </w:rPr>
        <w:t>9</w:t>
      </w:r>
      <w:r>
        <w:rPr>
          <w:spacing w:val="12"/>
          <w:sz w:val="32"/>
          <w:szCs w:val="32"/>
        </w:rPr>
        <w:t>日</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auto"/>
    <w:pitch w:val="default"/>
    <w:sig w:usb0="00000001" w:usb1="080E0000" w:usb2="00000000" w:usb3="00000000" w:csb0="00040000" w:csb1="00000000"/>
  </w:font>
  <w:font w:name="方正黑体_GBK">
    <w:altName w:val="微软雅黑"/>
    <w:panose1 w:val="00000000000000000000"/>
    <w:charset w:val="00"/>
    <w:family w:val="auto"/>
    <w:pitch w:val="default"/>
    <w:sig w:usb0="00000000" w:usb1="00000000" w:usb2="00000000" w:usb3="00000000" w:csb0="00000000" w:csb1="00000000"/>
  </w:font>
  <w:font w:name="方正小标宋简体">
    <w:altName w:val="黑体"/>
    <w:panose1 w:val="03000509000000000000"/>
    <w:charset w:val="86"/>
    <w:family w:val="auto"/>
    <w:pitch w:val="default"/>
    <w:sig w:usb0="00000000" w:usb1="00000000" w:usb2="00000000" w:usb3="00000000" w:csb0="00040000" w:csb1="00000000"/>
  </w:font>
  <w:font w:name="KSOFEC83043A">
    <w:panose1 w:val="020B0503020204020204"/>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521BC3"/>
    <w:rsid w:val="001037BC"/>
    <w:rsid w:val="00125861"/>
    <w:rsid w:val="01CD7566"/>
    <w:rsid w:val="02FB1423"/>
    <w:rsid w:val="03DB0660"/>
    <w:rsid w:val="049C7DEF"/>
    <w:rsid w:val="058B0447"/>
    <w:rsid w:val="07683FB9"/>
    <w:rsid w:val="08844E22"/>
    <w:rsid w:val="08BC0A60"/>
    <w:rsid w:val="0CC2416B"/>
    <w:rsid w:val="0F225395"/>
    <w:rsid w:val="1031305B"/>
    <w:rsid w:val="11F33019"/>
    <w:rsid w:val="13DF22BD"/>
    <w:rsid w:val="16681AB6"/>
    <w:rsid w:val="18502F73"/>
    <w:rsid w:val="191E6BCD"/>
    <w:rsid w:val="1C3A66D9"/>
    <w:rsid w:val="1E266884"/>
    <w:rsid w:val="1E324E97"/>
    <w:rsid w:val="1EDB10BC"/>
    <w:rsid w:val="1FC57DA2"/>
    <w:rsid w:val="205B6824"/>
    <w:rsid w:val="23EB2DFD"/>
    <w:rsid w:val="244A5795"/>
    <w:rsid w:val="248011D5"/>
    <w:rsid w:val="24885842"/>
    <w:rsid w:val="25DA0320"/>
    <w:rsid w:val="27521BC3"/>
    <w:rsid w:val="28CF1A85"/>
    <w:rsid w:val="29656152"/>
    <w:rsid w:val="296A3769"/>
    <w:rsid w:val="2A5F0DF4"/>
    <w:rsid w:val="2E3E709D"/>
    <w:rsid w:val="2EF35FAE"/>
    <w:rsid w:val="34F14D3E"/>
    <w:rsid w:val="35DC779C"/>
    <w:rsid w:val="39B527DE"/>
    <w:rsid w:val="3A016336"/>
    <w:rsid w:val="3A3E6C77"/>
    <w:rsid w:val="3F566811"/>
    <w:rsid w:val="3FF31C8B"/>
    <w:rsid w:val="3FF6301D"/>
    <w:rsid w:val="45433394"/>
    <w:rsid w:val="456450B8"/>
    <w:rsid w:val="476D46F8"/>
    <w:rsid w:val="4ADA6548"/>
    <w:rsid w:val="4C2939BF"/>
    <w:rsid w:val="4F11005F"/>
    <w:rsid w:val="50B96C00"/>
    <w:rsid w:val="53C37920"/>
    <w:rsid w:val="56DB78D0"/>
    <w:rsid w:val="571E156B"/>
    <w:rsid w:val="5797131D"/>
    <w:rsid w:val="5C076A71"/>
    <w:rsid w:val="60730E5B"/>
    <w:rsid w:val="60844B35"/>
    <w:rsid w:val="61D03AF1"/>
    <w:rsid w:val="61D54F1C"/>
    <w:rsid w:val="66E16111"/>
    <w:rsid w:val="724C4D86"/>
    <w:rsid w:val="728A58AF"/>
    <w:rsid w:val="73EF4563"/>
    <w:rsid w:val="7420471D"/>
    <w:rsid w:val="752B3379"/>
    <w:rsid w:val="75422471"/>
    <w:rsid w:val="76193FBE"/>
    <w:rsid w:val="777D59E2"/>
    <w:rsid w:val="7C572CA5"/>
    <w:rsid w:val="7D060228"/>
    <w:rsid w:val="7D1D3EEF"/>
    <w:rsid w:val="7E747B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 w:type="character" w:customStyle="1" w:styleId="7">
    <w:name w:val="font11"/>
    <w:basedOn w:val="5"/>
    <w:qFormat/>
    <w:uiPriority w:val="0"/>
    <w:rPr>
      <w:rFonts w:hint="default" w:ascii="Times New Roman" w:hAnsi="Times New Roman" w:cs="Times New Roman"/>
      <w:color w:val="000000"/>
      <w:sz w:val="36"/>
      <w:szCs w:val="36"/>
      <w:u w:val="none"/>
    </w:rPr>
  </w:style>
  <w:style w:type="character" w:customStyle="1" w:styleId="8">
    <w:name w:val="font41"/>
    <w:basedOn w:val="5"/>
    <w:qFormat/>
    <w:uiPriority w:val="0"/>
    <w:rPr>
      <w:rFonts w:ascii="方正小标宋_GBK" w:hAnsi="方正小标宋_GBK" w:eastAsia="方正小标宋_GBK" w:cs="方正小标宋_GBK"/>
      <w:color w:val="000000"/>
      <w:sz w:val="36"/>
      <w:szCs w:val="36"/>
      <w:u w:val="none"/>
    </w:rPr>
  </w:style>
  <w:style w:type="character" w:customStyle="1" w:styleId="9">
    <w:name w:val="font51"/>
    <w:basedOn w:val="5"/>
    <w:qFormat/>
    <w:uiPriority w:val="0"/>
    <w:rPr>
      <w:rFonts w:ascii="方正仿宋_GBK" w:hAnsi="方正仿宋_GBK" w:eastAsia="方正仿宋_GBK" w:cs="方正仿宋_GBK"/>
      <w:color w:val="000000"/>
      <w:sz w:val="26"/>
      <w:szCs w:val="26"/>
      <w:u w:val="none"/>
    </w:rPr>
  </w:style>
  <w:style w:type="character" w:customStyle="1" w:styleId="10">
    <w:name w:val="font61"/>
    <w:basedOn w:val="5"/>
    <w:qFormat/>
    <w:uiPriority w:val="0"/>
    <w:rPr>
      <w:rFonts w:hint="default" w:ascii="方正仿宋_GBK" w:hAnsi="方正仿宋_GBK" w:eastAsia="方正仿宋_GBK" w:cs="方正仿宋_GBK"/>
      <w:color w:val="000000"/>
      <w:sz w:val="26"/>
      <w:szCs w:val="26"/>
      <w:u w:val="none"/>
    </w:rPr>
  </w:style>
  <w:style w:type="character" w:customStyle="1" w:styleId="11">
    <w:name w:val="font21"/>
    <w:basedOn w:val="5"/>
    <w:qFormat/>
    <w:uiPriority w:val="0"/>
    <w:rPr>
      <w:rFonts w:hint="eastAsia" w:ascii="宋体" w:hAnsi="宋体" w:eastAsia="宋体" w:cs="宋体"/>
      <w:color w:val="000000"/>
      <w:sz w:val="20"/>
      <w:szCs w:val="20"/>
      <w:u w:val="none"/>
    </w:rPr>
  </w:style>
  <w:style w:type="character" w:customStyle="1" w:styleId="12">
    <w:name w:val="font91"/>
    <w:basedOn w:val="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718</Words>
  <Characters>762</Characters>
  <Lines>0</Lines>
  <Paragraphs>0</Paragraphs>
  <TotalTime>18</TotalTime>
  <ScaleCrop>false</ScaleCrop>
  <LinksUpToDate>false</LinksUpToDate>
  <CharactersWithSpaces>763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2026-09-09T03:44:00Z</dcterms:created>
  <dc:creator>雨辰</dc:creator>
  <cp:lastModifiedBy>南宁</cp:lastModifiedBy>
  <dcterms:modified xsi:type="dcterms:W3CDTF">2026-09-10T10:52:02Z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54A729B8D02241619BD81CD230CF4B8B_13</vt:lpwstr>
  </property>
  <property fmtid="{D5CDD505-2E9C-101B-9397-08002B2CF9AE}" pid="4" name="KSOTemplateDocerSaveRecord">
    <vt:lpwstr>eyJoZGlkIjoiYzM1NjQ1Njc4MTNlZjBiNDJlN2JhMGUyNjMwMDE1YTAiLCJ1c2VySWQiOiIxNzAzOTAxMTU3In0=</vt:lpwstr>
  </property>
</Properties>
</file>