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57B8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链接：</w:t>
      </w:r>
      <w:bookmarkStart w:id="0" w:name="_GoBack"/>
      <w:bookmarkEnd w:id="0"/>
    </w:p>
    <w:p w14:paraId="309323A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https://v.wjx.cn/vm/r1HOdEk.aspx#</w:t>
      </w:r>
    </w:p>
    <w:p w14:paraId="766FE07F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二维码：</w:t>
      </w:r>
    </w:p>
    <w:p w14:paraId="0060A656"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drawing>
          <wp:inline distT="0" distB="0" distL="114300" distR="114300">
            <wp:extent cx="3048000" cy="304800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7459EC"/>
    <w:rsid w:val="6074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</Words>
  <Characters>40</Characters>
  <Lines>0</Lines>
  <Paragraphs>0</Paragraphs>
  <TotalTime>0</TotalTime>
  <ScaleCrop>false</ScaleCrop>
  <LinksUpToDate>false</LinksUpToDate>
  <CharactersWithSpaces>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2026-09-23T03:31:00Z</dcterms:created>
  <dc:creator>可乐</dc:creator>
  <cp:lastModifiedBy>可乐</cp:lastModifiedBy>
  <dcterms:modified xsi:type="dcterms:W3CDTF">2026-09-23T03:32:11Z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81A4AC0D4F8849B784350704CDD5D9D1_11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