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3F30D">
      <w:pPr>
        <w:jc w:val="center"/>
        <w:rPr>
          <w:rFonts w:hint="eastAsia"/>
          <w:b/>
          <w:bCs/>
          <w:sz w:val="24"/>
          <w:szCs w:val="32"/>
        </w:rPr>
      </w:pPr>
      <w:r>
        <w:rPr>
          <w:rFonts w:hint="eastAsia"/>
          <w:b/>
          <w:bCs/>
          <w:sz w:val="24"/>
          <w:szCs w:val="32"/>
        </w:rPr>
        <w:t>南京大学202</w:t>
      </w:r>
      <w:r>
        <w:rPr>
          <w:rFonts w:hint="eastAsia"/>
          <w:b/>
          <w:bCs/>
          <w:sz w:val="24"/>
          <w:szCs w:val="32"/>
          <w:lang w:val="en-US" w:eastAsia="zh-CN"/>
        </w:rPr>
        <w:t>6</w:t>
      </w:r>
      <w:r>
        <w:rPr>
          <w:rFonts w:hint="eastAsia"/>
          <w:b/>
          <w:bCs/>
          <w:sz w:val="24"/>
          <w:szCs w:val="32"/>
        </w:rPr>
        <w:t>年双高衔接重点中学引才双选会邀请函</w:t>
      </w:r>
    </w:p>
    <w:p w14:paraId="547BA349">
      <w:pPr>
        <w:jc w:val="center"/>
        <w:rPr>
          <w:rFonts w:hint="eastAsia"/>
          <w:b/>
          <w:bCs/>
          <w:sz w:val="24"/>
          <w:szCs w:val="32"/>
        </w:rPr>
      </w:pPr>
    </w:p>
    <w:p w14:paraId="18B06694">
      <w:pPr>
        <w:rPr>
          <w:rFonts w:hint="eastAsia" w:ascii="宋体" w:hAnsi="宋体" w:eastAsia="宋体" w:cs="宋体"/>
        </w:rPr>
      </w:pPr>
      <w:r>
        <w:rPr>
          <w:rFonts w:hint="eastAsia" w:ascii="宋体" w:hAnsi="宋体" w:eastAsia="宋体" w:cs="宋体"/>
        </w:rPr>
        <w:t>尊敬的用人单位：</w:t>
      </w:r>
    </w:p>
    <w:p w14:paraId="3CAF8CF0">
      <w:pPr>
        <w:ind w:firstLine="420" w:firstLineChars="0"/>
        <w:rPr>
          <w:rFonts w:hint="eastAsia" w:ascii="宋体" w:hAnsi="宋体" w:eastAsia="宋体" w:cs="宋体"/>
        </w:rPr>
      </w:pPr>
      <w:r>
        <w:rPr>
          <w:rFonts w:hint="eastAsia" w:ascii="宋体" w:hAnsi="宋体" w:eastAsia="宋体" w:cs="宋体"/>
        </w:rPr>
        <w:t>为深入贯彻习近平总书记关于高校毕业生就业工作的重要指示批示精神，全面落实党中央、国务院决策部署和教育部深化供需对接就业育人工作要求，加强高等教育与基础教育联动，进一步拓宽我校毕业生就业渠道、服务毕业生高质量充分就业，特举办南京大学202</w:t>
      </w:r>
      <w:r>
        <w:rPr>
          <w:rFonts w:hint="eastAsia" w:ascii="宋体" w:hAnsi="宋体" w:eastAsia="宋体" w:cs="宋体"/>
          <w:lang w:val="en-US" w:eastAsia="zh-CN"/>
        </w:rPr>
        <w:t>6</w:t>
      </w:r>
      <w:r>
        <w:rPr>
          <w:rFonts w:hint="eastAsia" w:ascii="宋体" w:hAnsi="宋体" w:eastAsia="宋体" w:cs="宋体"/>
        </w:rPr>
        <w:t>年双高衔接重点中学引才双选会，为用人单位和在校学生搭建沟通交流平台。诚挚邀请全国各地重点中学莅临我校选聘英才！</w:t>
      </w:r>
    </w:p>
    <w:p w14:paraId="1BD3D691">
      <w:pPr>
        <w:rPr>
          <w:rFonts w:hint="eastAsia" w:ascii="宋体" w:hAnsi="宋体" w:eastAsia="宋体" w:cs="宋体"/>
        </w:rPr>
      </w:pPr>
    </w:p>
    <w:p w14:paraId="5C6C1D05">
      <w:pPr>
        <w:numPr>
          <w:ilvl w:val="0"/>
          <w:numId w:val="0"/>
        </w:numPr>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一、</w:t>
      </w:r>
      <w:r>
        <w:rPr>
          <w:rFonts w:hint="eastAsia" w:ascii="宋体" w:hAnsi="宋体" w:eastAsia="宋体" w:cs="宋体"/>
          <w:b/>
          <w:bCs/>
          <w:lang w:val="en-US" w:eastAsia="zh-CN"/>
        </w:rPr>
        <w:t>活动安排</w:t>
      </w:r>
    </w:p>
    <w:p w14:paraId="24080CDB">
      <w:pPr>
        <w:numPr>
          <w:ilvl w:val="0"/>
          <w:numId w:val="0"/>
        </w:numPr>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1、</w:t>
      </w:r>
      <w:r>
        <w:rPr>
          <w:rFonts w:hint="eastAsia" w:ascii="宋体" w:hAnsi="宋体" w:eastAsia="宋体" w:cs="宋体"/>
          <w:b/>
          <w:bCs/>
          <w:lang w:val="en-US" w:eastAsia="zh-CN"/>
        </w:rPr>
        <w:t>时间地点</w:t>
      </w:r>
    </w:p>
    <w:p w14:paraId="2D9F58FD">
      <w:pPr>
        <w:numPr>
          <w:ilvl w:val="0"/>
          <w:numId w:val="0"/>
        </w:numPr>
        <w:ind w:firstLine="420" w:firstLineChars="0"/>
        <w:rPr>
          <w:rFonts w:hint="eastAsia" w:ascii="宋体" w:hAnsi="宋体" w:eastAsia="宋体" w:cs="宋体"/>
          <w:lang w:val="en-US" w:eastAsia="zh-CN"/>
        </w:rPr>
      </w:pPr>
      <w:r>
        <w:rPr>
          <w:rFonts w:hint="eastAsia" w:ascii="宋体" w:hAnsi="宋体" w:eastAsia="宋体" w:cs="宋体"/>
          <w:lang w:val="en-US" w:eastAsia="zh-CN"/>
        </w:rPr>
        <w:t>时间：2026年11月6日上午9:00-12:00</w:t>
      </w:r>
      <w:bookmarkStart w:id="0" w:name="_GoBack"/>
      <w:bookmarkEnd w:id="0"/>
    </w:p>
    <w:p w14:paraId="3DE440DE">
      <w:pPr>
        <w:numPr>
          <w:ilvl w:val="0"/>
          <w:numId w:val="0"/>
        </w:numPr>
        <w:ind w:firstLine="420" w:firstLineChars="0"/>
        <w:rPr>
          <w:rFonts w:hint="default" w:ascii="宋体" w:hAnsi="宋体" w:eastAsia="宋体" w:cs="宋体"/>
          <w:lang w:val="en-US" w:eastAsia="zh-CN"/>
        </w:rPr>
      </w:pPr>
      <w:r>
        <w:rPr>
          <w:rFonts w:hint="eastAsia" w:ascii="宋体" w:hAnsi="宋体" w:eastAsia="宋体" w:cs="宋体"/>
          <w:lang w:val="en-US" w:eastAsia="zh-CN"/>
        </w:rPr>
        <w:t>地点：</w:t>
      </w:r>
      <w:r>
        <w:rPr>
          <w:rFonts w:hint="eastAsia" w:ascii="宋体" w:hAnsi="宋体" w:eastAsia="宋体" w:cs="宋体"/>
          <w:highlight w:val="yellow"/>
          <w:lang w:val="en-US" w:eastAsia="zh-CN"/>
        </w:rPr>
        <w:t>南京大学仙林校区方肇周体育馆乒羽馆</w:t>
      </w:r>
    </w:p>
    <w:p w14:paraId="13CFBB00">
      <w:pPr>
        <w:numPr>
          <w:ilvl w:val="0"/>
          <w:numId w:val="0"/>
        </w:numPr>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2、</w:t>
      </w:r>
      <w:r>
        <w:rPr>
          <w:rFonts w:hint="eastAsia" w:ascii="宋体" w:hAnsi="宋体" w:eastAsia="宋体" w:cs="宋体"/>
          <w:b/>
          <w:bCs/>
          <w:lang w:val="en-US" w:eastAsia="zh-CN"/>
        </w:rPr>
        <w:t>报名对象</w:t>
      </w:r>
    </w:p>
    <w:p w14:paraId="6ACBFC8E">
      <w:pPr>
        <w:numPr>
          <w:ilvl w:val="0"/>
          <w:numId w:val="0"/>
        </w:numPr>
        <w:ind w:firstLine="420" w:firstLineChars="0"/>
        <w:rPr>
          <w:rFonts w:hint="eastAsia" w:ascii="宋体" w:hAnsi="宋体" w:eastAsia="宋体" w:cs="宋体"/>
          <w:lang w:val="en-US" w:eastAsia="zh-CN"/>
        </w:rPr>
      </w:pPr>
      <w:r>
        <w:rPr>
          <w:rFonts w:hint="eastAsia" w:ascii="宋体" w:hAnsi="宋体" w:eastAsia="宋体" w:cs="宋体"/>
          <w:lang w:val="en-US" w:eastAsia="zh-CN"/>
        </w:rPr>
        <w:t>本次活动面向有招聘计划的全国重点中学，预计开设100个中学招聘展位，每家单位安排2人进校现场参会。</w:t>
      </w:r>
    </w:p>
    <w:p w14:paraId="46CAD27F">
      <w:pPr>
        <w:numPr>
          <w:ilvl w:val="0"/>
          <w:numId w:val="0"/>
        </w:numPr>
        <w:rPr>
          <w:rFonts w:hint="eastAsia" w:ascii="宋体" w:hAnsi="宋体" w:eastAsia="宋体" w:cs="宋体"/>
          <w:lang w:val="en-US" w:eastAsia="zh-CN"/>
        </w:rPr>
      </w:pPr>
    </w:p>
    <w:p w14:paraId="2C668074">
      <w:pPr>
        <w:numPr>
          <w:ilvl w:val="0"/>
          <w:numId w:val="0"/>
        </w:numPr>
        <w:ind w:left="0" w:leftChars="0" w:firstLine="0" w:firstLineChars="0"/>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二、</w:t>
      </w:r>
      <w:r>
        <w:rPr>
          <w:rFonts w:hint="eastAsia" w:ascii="宋体" w:hAnsi="宋体" w:eastAsia="宋体" w:cs="宋体"/>
          <w:b/>
          <w:bCs/>
          <w:lang w:val="en-US" w:eastAsia="zh-CN"/>
        </w:rPr>
        <w:t>报名方式</w:t>
      </w:r>
    </w:p>
    <w:p w14:paraId="185E7A43">
      <w:pPr>
        <w:numPr>
          <w:ilvl w:val="0"/>
          <w:numId w:val="1"/>
        </w:numPr>
        <w:rPr>
          <w:rFonts w:hint="eastAsia" w:ascii="宋体" w:hAnsi="宋体" w:eastAsia="宋体" w:cs="宋体"/>
          <w:lang w:val="en-US" w:eastAsia="zh-CN"/>
        </w:rPr>
      </w:pPr>
      <w:r>
        <w:rPr>
          <w:rFonts w:hint="eastAsia" w:ascii="宋体" w:hAnsi="宋体" w:eastAsia="宋体" w:cs="宋体"/>
          <w:b/>
          <w:bCs/>
          <w:lang w:val="en-US" w:eastAsia="zh-CN"/>
        </w:rPr>
        <w:t>用人单位注册</w:t>
      </w:r>
    </w:p>
    <w:p w14:paraId="3C2352F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各用人单位可自行登录南京大学学生就业指导中心官网（https://job.nju.edu.cn），点击“用人单位登录”，在登录页面点击“创建账号”，按照页面指引完成注册流程，即可完成登录账号密码的注册操作。</w:t>
      </w:r>
    </w:p>
    <w:p w14:paraId="0FDCC570">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72405" cy="2396490"/>
            <wp:effectExtent l="0" t="0" r="635" b="11430"/>
            <wp:docPr id="1" name="图片 1" descr="cb6728df75eb08ef36acdb4f3dff3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b6728df75eb08ef36acdb4f3dff3a77"/>
                    <pic:cNvPicPr>
                      <a:picLocks noChangeAspect="1"/>
                    </pic:cNvPicPr>
                  </pic:nvPicPr>
                  <pic:blipFill>
                    <a:blip r:embed="rId4"/>
                    <a:stretch>
                      <a:fillRect/>
                    </a:stretch>
                  </pic:blipFill>
                  <pic:spPr>
                    <a:xfrm>
                      <a:off x="0" y="0"/>
                      <a:ext cx="5272405" cy="2396490"/>
                    </a:xfrm>
                    <a:prstGeom prst="rect">
                      <a:avLst/>
                    </a:prstGeom>
                  </pic:spPr>
                </pic:pic>
              </a:graphicData>
            </a:graphic>
          </wp:inline>
        </w:drawing>
      </w:r>
    </w:p>
    <w:p w14:paraId="0B5FA98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69230" cy="2397760"/>
            <wp:effectExtent l="0" t="0" r="3810" b="10160"/>
            <wp:docPr id="4" name="图片 4" descr="b5c6016269b1ec1fb4477de9b5cd5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5c6016269b1ec1fb4477de9b5cd5d42"/>
                    <pic:cNvPicPr>
                      <a:picLocks noChangeAspect="1"/>
                    </pic:cNvPicPr>
                  </pic:nvPicPr>
                  <pic:blipFill>
                    <a:blip r:embed="rId5"/>
                    <a:stretch>
                      <a:fillRect/>
                    </a:stretch>
                  </pic:blipFill>
                  <pic:spPr>
                    <a:xfrm>
                      <a:off x="0" y="0"/>
                      <a:ext cx="5269230" cy="2397760"/>
                    </a:xfrm>
                    <a:prstGeom prst="rect">
                      <a:avLst/>
                    </a:prstGeom>
                  </pic:spPr>
                </pic:pic>
              </a:graphicData>
            </a:graphic>
          </wp:inline>
        </w:drawing>
      </w:r>
    </w:p>
    <w:p w14:paraId="356978D2">
      <w:pPr>
        <w:numPr>
          <w:ilvl w:val="0"/>
          <w:numId w:val="0"/>
        </w:numPr>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72405" cy="2396490"/>
            <wp:effectExtent l="0" t="0" r="635" b="11430"/>
            <wp:docPr id="5" name="图片 5" descr="9d401a7c220155a71231475600a94d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d401a7c220155a71231475600a94daf"/>
                    <pic:cNvPicPr>
                      <a:picLocks noChangeAspect="1"/>
                    </pic:cNvPicPr>
                  </pic:nvPicPr>
                  <pic:blipFill>
                    <a:blip r:embed="rId6"/>
                    <a:stretch>
                      <a:fillRect/>
                    </a:stretch>
                  </pic:blipFill>
                  <pic:spPr>
                    <a:xfrm>
                      <a:off x="0" y="0"/>
                      <a:ext cx="5272405" cy="2396490"/>
                    </a:xfrm>
                    <a:prstGeom prst="rect">
                      <a:avLst/>
                    </a:prstGeom>
                  </pic:spPr>
                </pic:pic>
              </a:graphicData>
            </a:graphic>
          </wp:inline>
        </w:drawing>
      </w:r>
    </w:p>
    <w:p w14:paraId="0DE18E77">
      <w:pPr>
        <w:numPr>
          <w:ilvl w:val="0"/>
          <w:numId w:val="0"/>
        </w:numPr>
        <w:jc w:val="center"/>
        <w:rPr>
          <w:rFonts w:hint="eastAsia" w:ascii="宋体" w:hAnsi="宋体" w:eastAsia="宋体" w:cs="宋体"/>
          <w:lang w:val="en-US" w:eastAsia="zh-CN"/>
        </w:rPr>
      </w:pPr>
    </w:p>
    <w:p w14:paraId="5DE792FB">
      <w:pPr>
        <w:numPr>
          <w:ilvl w:val="0"/>
          <w:numId w:val="1"/>
        </w:numPr>
        <w:rPr>
          <w:rFonts w:hint="eastAsia" w:ascii="宋体" w:hAnsi="宋体" w:eastAsia="宋体" w:cs="宋体"/>
          <w:b/>
          <w:bCs/>
          <w:lang w:val="en-US" w:eastAsia="zh-CN"/>
        </w:rPr>
      </w:pPr>
      <w:r>
        <w:rPr>
          <w:rFonts w:hint="eastAsia" w:ascii="宋体" w:hAnsi="宋体" w:eastAsia="宋体" w:cs="宋体"/>
          <w:b/>
          <w:bCs/>
          <w:lang w:val="en-US" w:eastAsia="zh-CN"/>
        </w:rPr>
        <w:t>创建企业信息</w:t>
      </w:r>
    </w:p>
    <w:p w14:paraId="144CB15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登录系统后，在“企业信息”栏，点进去可以维护企业信息，按照页面指引完成企业信息资料的提交，学校将依据用人单位进校标准完成资质审核。</w:t>
      </w:r>
    </w:p>
    <w:p w14:paraId="36683B07">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68595" cy="2405380"/>
            <wp:effectExtent l="0" t="0" r="4445" b="2540"/>
            <wp:docPr id="11" name="图片 11" descr="4ebf0b0b934203d16656fc3bfbc714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ebf0b0b934203d16656fc3bfbc7147d"/>
                    <pic:cNvPicPr>
                      <a:picLocks noChangeAspect="1"/>
                    </pic:cNvPicPr>
                  </pic:nvPicPr>
                  <pic:blipFill>
                    <a:blip r:embed="rId7"/>
                    <a:stretch>
                      <a:fillRect/>
                    </a:stretch>
                  </pic:blipFill>
                  <pic:spPr>
                    <a:xfrm>
                      <a:off x="0" y="0"/>
                      <a:ext cx="5268595" cy="2405380"/>
                    </a:xfrm>
                    <a:prstGeom prst="rect">
                      <a:avLst/>
                    </a:prstGeom>
                  </pic:spPr>
                </pic:pic>
              </a:graphicData>
            </a:graphic>
          </wp:inline>
        </w:drawing>
      </w:r>
    </w:p>
    <w:p w14:paraId="7AF49AB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如果是第三方代理公司，在创建企业信息时，将“是否第三方企业”选择为“是”即可。审核通过后，可创建代理企业。</w:t>
      </w:r>
    </w:p>
    <w:p w14:paraId="560363EF">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68595" cy="2399030"/>
            <wp:effectExtent l="0" t="0" r="4445" b="8890"/>
            <wp:docPr id="12" name="图片 12" descr="6cccfe97d1a2ffd0b44ed8dfe4b96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cccfe97d1a2ffd0b44ed8dfe4b964e1"/>
                    <pic:cNvPicPr>
                      <a:picLocks noChangeAspect="1"/>
                    </pic:cNvPicPr>
                  </pic:nvPicPr>
                  <pic:blipFill>
                    <a:blip r:embed="rId8"/>
                    <a:stretch>
                      <a:fillRect/>
                    </a:stretch>
                  </pic:blipFill>
                  <pic:spPr>
                    <a:xfrm>
                      <a:off x="0" y="0"/>
                      <a:ext cx="5268595" cy="2399030"/>
                    </a:xfrm>
                    <a:prstGeom prst="rect">
                      <a:avLst/>
                    </a:prstGeom>
                  </pic:spPr>
                </pic:pic>
              </a:graphicData>
            </a:graphic>
          </wp:inline>
        </w:drawing>
      </w:r>
    </w:p>
    <w:p w14:paraId="62BB1FA9">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68595" cy="2405380"/>
            <wp:effectExtent l="0" t="0" r="4445" b="2540"/>
            <wp:docPr id="13" name="图片 13" descr="3a5875af6778b782df69ab55a75e8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a5875af6778b782df69ab55a75e82c3"/>
                    <pic:cNvPicPr>
                      <a:picLocks noChangeAspect="1"/>
                    </pic:cNvPicPr>
                  </pic:nvPicPr>
                  <pic:blipFill>
                    <a:blip r:embed="rId9"/>
                    <a:stretch>
                      <a:fillRect/>
                    </a:stretch>
                  </pic:blipFill>
                  <pic:spPr>
                    <a:xfrm>
                      <a:off x="0" y="0"/>
                      <a:ext cx="5268595" cy="2405380"/>
                    </a:xfrm>
                    <a:prstGeom prst="rect">
                      <a:avLst/>
                    </a:prstGeom>
                  </pic:spPr>
                </pic:pic>
              </a:graphicData>
            </a:graphic>
          </wp:inline>
        </w:drawing>
      </w:r>
    </w:p>
    <w:p w14:paraId="407A5B9C">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3、发布招聘信息</w:t>
      </w:r>
    </w:p>
    <w:p w14:paraId="5678CC4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登录系统后，在企业服务的“招聘信息发布”栏目点击“发布招聘信息”，填写并提交招聘信息，等待学校审核通过后，招聘信息即可生效。</w:t>
      </w:r>
    </w:p>
    <w:p w14:paraId="4D9A94CD">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69230" cy="2397760"/>
            <wp:effectExtent l="0" t="0" r="3810" b="10160"/>
            <wp:docPr id="14" name="图片 14" descr="758e10a48d85fb708f96fcb8b7d47b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758e10a48d85fb708f96fcb8b7d47b5c"/>
                    <pic:cNvPicPr>
                      <a:picLocks noChangeAspect="1"/>
                    </pic:cNvPicPr>
                  </pic:nvPicPr>
                  <pic:blipFill>
                    <a:blip r:embed="rId10"/>
                    <a:stretch>
                      <a:fillRect/>
                    </a:stretch>
                  </pic:blipFill>
                  <pic:spPr>
                    <a:xfrm>
                      <a:off x="0" y="0"/>
                      <a:ext cx="5269230" cy="2397760"/>
                    </a:xfrm>
                    <a:prstGeom prst="rect">
                      <a:avLst/>
                    </a:prstGeom>
                  </pic:spPr>
                </pic:pic>
              </a:graphicData>
            </a:graphic>
          </wp:inline>
        </w:drawing>
      </w:r>
    </w:p>
    <w:p w14:paraId="574AF578">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p>
    <w:p w14:paraId="7508BE13">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4、“双选会展位”申请</w:t>
      </w:r>
    </w:p>
    <w:p w14:paraId="0D49843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完成“企业信息填写”与“招聘信息发布”两步流程审核通过后，请在“企业服务”栏目点击“双选会展位申请”，点击“申请展位”，选择相应的双选会，根据页面提示，填写展位数量，关联招聘信息等，进行展位预约申请，通过审核后方可进行展位预约。</w:t>
      </w:r>
    </w:p>
    <w:p w14:paraId="5A0F352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5272405" cy="2396490"/>
            <wp:effectExtent l="0" t="0" r="635" b="11430"/>
            <wp:docPr id="17" name="图片 17" descr="130230255c1162c74361e42b08158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30230255c1162c74361e42b08158936"/>
                    <pic:cNvPicPr>
                      <a:picLocks noChangeAspect="1"/>
                    </pic:cNvPicPr>
                  </pic:nvPicPr>
                  <pic:blipFill>
                    <a:blip r:embed="rId11"/>
                    <a:stretch>
                      <a:fillRect/>
                    </a:stretch>
                  </pic:blipFill>
                  <pic:spPr>
                    <a:xfrm>
                      <a:off x="0" y="0"/>
                      <a:ext cx="5272405" cy="2396490"/>
                    </a:xfrm>
                    <a:prstGeom prst="rect">
                      <a:avLst/>
                    </a:prstGeom>
                  </pic:spPr>
                </pic:pic>
              </a:graphicData>
            </a:graphic>
          </wp:inline>
        </w:drawing>
      </w:r>
    </w:p>
    <w:p w14:paraId="132D694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5272405" cy="2396490"/>
            <wp:effectExtent l="0" t="0" r="635" b="11430"/>
            <wp:docPr id="18" name="图片 18" descr="2417630af2bc2c4ea1279ed2e49860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417630af2bc2c4ea1279ed2e498601f"/>
                    <pic:cNvPicPr>
                      <a:picLocks noChangeAspect="1"/>
                    </pic:cNvPicPr>
                  </pic:nvPicPr>
                  <pic:blipFill>
                    <a:blip r:embed="rId12"/>
                    <a:stretch>
                      <a:fillRect/>
                    </a:stretch>
                  </pic:blipFill>
                  <pic:spPr>
                    <a:xfrm>
                      <a:off x="0" y="0"/>
                      <a:ext cx="5272405" cy="2396490"/>
                    </a:xfrm>
                    <a:prstGeom prst="rect">
                      <a:avLst/>
                    </a:prstGeom>
                  </pic:spPr>
                </pic:pic>
              </a:graphicData>
            </a:graphic>
          </wp:inline>
        </w:drawing>
      </w:r>
    </w:p>
    <w:p w14:paraId="188B915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5272405" cy="2396490"/>
            <wp:effectExtent l="0" t="0" r="635" b="11430"/>
            <wp:docPr id="19" name="图片 19" descr="aa279ede4a36033d3aaf34fe23e85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aa279ede4a36033d3aaf34fe23e8576e"/>
                    <pic:cNvPicPr>
                      <a:picLocks noChangeAspect="1"/>
                    </pic:cNvPicPr>
                  </pic:nvPicPr>
                  <pic:blipFill>
                    <a:blip r:embed="rId13"/>
                    <a:stretch>
                      <a:fillRect/>
                    </a:stretch>
                  </pic:blipFill>
                  <pic:spPr>
                    <a:xfrm>
                      <a:off x="0" y="0"/>
                      <a:ext cx="5272405" cy="2396490"/>
                    </a:xfrm>
                    <a:prstGeom prst="rect">
                      <a:avLst/>
                    </a:prstGeom>
                  </pic:spPr>
                </pic:pic>
              </a:graphicData>
            </a:graphic>
          </wp:inline>
        </w:drawing>
      </w:r>
    </w:p>
    <w:p w14:paraId="4B02242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bCs/>
          <w:lang w:val="en-US" w:eastAsia="zh-CN"/>
        </w:rPr>
      </w:pPr>
    </w:p>
    <w:p w14:paraId="6B773CD5">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5、缴费及开票</w:t>
      </w:r>
    </w:p>
    <w:p w14:paraId="757B9F40">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（1）缴费流程</w:t>
      </w:r>
    </w:p>
    <w:p w14:paraId="1D7FC99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申请的信息审核通过后，列表中会有“去支付”的按钮（点“查看”按钮，滑到底部也会出现“去支付”按钮，同样可以支付及刷新支付状态），点击“去支付”即可完成申请栏目的缴费。</w:t>
      </w:r>
    </w:p>
    <w:p w14:paraId="37DB2EE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drawing>
          <wp:inline distT="0" distB="0" distL="114300" distR="114300">
            <wp:extent cx="5272405" cy="2396490"/>
            <wp:effectExtent l="0" t="0" r="635" b="11430"/>
            <wp:docPr id="20" name="图片 20" descr="f25704ba1ee1f5eb98b9cce61d8fdb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25704ba1ee1f5eb98b9cce61d8fdb4c"/>
                    <pic:cNvPicPr>
                      <a:picLocks noChangeAspect="1"/>
                    </pic:cNvPicPr>
                  </pic:nvPicPr>
                  <pic:blipFill>
                    <a:blip r:embed="rId14"/>
                    <a:stretch>
                      <a:fillRect/>
                    </a:stretch>
                  </pic:blipFill>
                  <pic:spPr>
                    <a:xfrm>
                      <a:off x="0" y="0"/>
                      <a:ext cx="5272405" cy="2396490"/>
                    </a:xfrm>
                    <a:prstGeom prst="rect">
                      <a:avLst/>
                    </a:prstGeom>
                  </pic:spPr>
                </pic:pic>
              </a:graphicData>
            </a:graphic>
          </wp:inline>
        </w:drawing>
      </w:r>
    </w:p>
    <w:p w14:paraId="2B1713A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drawing>
          <wp:inline distT="0" distB="0" distL="114300" distR="114300">
            <wp:extent cx="5272405" cy="2396490"/>
            <wp:effectExtent l="0" t="0" r="635" b="11430"/>
            <wp:docPr id="21" name="图片 21" descr="64066484f5c0ab18271cccbec6a772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4066484f5c0ab18271cccbec6a772cd"/>
                    <pic:cNvPicPr>
                      <a:picLocks noChangeAspect="1"/>
                    </pic:cNvPicPr>
                  </pic:nvPicPr>
                  <pic:blipFill>
                    <a:blip r:embed="rId15"/>
                    <a:stretch>
                      <a:fillRect/>
                    </a:stretch>
                  </pic:blipFill>
                  <pic:spPr>
                    <a:xfrm>
                      <a:off x="0" y="0"/>
                      <a:ext cx="5272405" cy="2396490"/>
                    </a:xfrm>
                    <a:prstGeom prst="rect">
                      <a:avLst/>
                    </a:prstGeom>
                  </pic:spPr>
                </pic:pic>
              </a:graphicData>
            </a:graphic>
          </wp:inline>
        </w:drawing>
      </w:r>
    </w:p>
    <w:p w14:paraId="03D70AF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用人单位提交招聘服务申请，经学校审核通过后，系统将自动生成支付订单。当订单状态显示为“待支付”时，用人单位可点击【去支付】按钮，按提示完成支付操作即可。</w:t>
      </w:r>
    </w:p>
    <w:p w14:paraId="2405F54C">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72405" cy="2396490"/>
            <wp:effectExtent l="0" t="0" r="635" b="11430"/>
            <wp:docPr id="22" name="图片 22" descr="c00b8ad8e682f226878f9116341440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00b8ad8e682f226878f9116341440ac"/>
                    <pic:cNvPicPr>
                      <a:picLocks noChangeAspect="1"/>
                    </pic:cNvPicPr>
                  </pic:nvPicPr>
                  <pic:blipFill>
                    <a:blip r:embed="rId16"/>
                    <a:stretch>
                      <a:fillRect/>
                    </a:stretch>
                  </pic:blipFill>
                  <pic:spPr>
                    <a:xfrm>
                      <a:off x="0" y="0"/>
                      <a:ext cx="5272405" cy="2396490"/>
                    </a:xfrm>
                    <a:prstGeom prst="rect">
                      <a:avLst/>
                    </a:prstGeom>
                  </pic:spPr>
                </pic:pic>
              </a:graphicData>
            </a:graphic>
          </wp:inline>
        </w:drawing>
      </w:r>
    </w:p>
    <w:p w14:paraId="59A8250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注意核对账单，选择二维码支付后点击支付。</w:t>
      </w:r>
    </w:p>
    <w:p w14:paraId="0FDA33AC">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（2）开票流程</w:t>
      </w:r>
    </w:p>
    <w:p w14:paraId="5DC05E0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支付完成的订单，支付状态为“已支付”，点击列表中的“查看”按钮，滑到底部，会出现“开票”按钮，点击“开票”按钮，可以完成开票操作。</w:t>
      </w:r>
    </w:p>
    <w:p w14:paraId="637F892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drawing>
          <wp:inline distT="0" distB="0" distL="114300" distR="114300">
            <wp:extent cx="5272405" cy="2396490"/>
            <wp:effectExtent l="0" t="0" r="635" b="11430"/>
            <wp:docPr id="23" name="图片 23" descr="e9b14bcfd06466800bc221161f48b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9b14bcfd06466800bc221161f48b146"/>
                    <pic:cNvPicPr>
                      <a:picLocks noChangeAspect="1"/>
                    </pic:cNvPicPr>
                  </pic:nvPicPr>
                  <pic:blipFill>
                    <a:blip r:embed="rId17"/>
                    <a:stretch>
                      <a:fillRect/>
                    </a:stretch>
                  </pic:blipFill>
                  <pic:spPr>
                    <a:xfrm>
                      <a:off x="0" y="0"/>
                      <a:ext cx="5272405" cy="2396490"/>
                    </a:xfrm>
                    <a:prstGeom prst="rect">
                      <a:avLst/>
                    </a:prstGeom>
                  </pic:spPr>
                </pic:pic>
              </a:graphicData>
            </a:graphic>
          </wp:inline>
        </w:drawing>
      </w:r>
    </w:p>
    <w:p w14:paraId="031333A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drawing>
          <wp:inline distT="0" distB="0" distL="114300" distR="114300">
            <wp:extent cx="5272405" cy="2396490"/>
            <wp:effectExtent l="0" t="0" r="635" b="11430"/>
            <wp:docPr id="24" name="图片 24" descr="dbae37be9ec76b872265b63d527c83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dbae37be9ec76b872265b63d527c836e"/>
                    <pic:cNvPicPr>
                      <a:picLocks noChangeAspect="1"/>
                    </pic:cNvPicPr>
                  </pic:nvPicPr>
                  <pic:blipFill>
                    <a:blip r:embed="rId18"/>
                    <a:stretch>
                      <a:fillRect/>
                    </a:stretch>
                  </pic:blipFill>
                  <pic:spPr>
                    <a:xfrm>
                      <a:off x="0" y="0"/>
                      <a:ext cx="5272405" cy="2396490"/>
                    </a:xfrm>
                    <a:prstGeom prst="rect">
                      <a:avLst/>
                    </a:prstGeom>
                  </pic:spPr>
                </pic:pic>
              </a:graphicData>
            </a:graphic>
          </wp:inline>
        </w:drawing>
      </w:r>
    </w:p>
    <w:p w14:paraId="0A7A9FA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val="0"/>
          <w:bCs w:val="0"/>
          <w:lang w:val="en-US" w:eastAsia="zh-CN"/>
        </w:rPr>
      </w:pPr>
    </w:p>
    <w:p w14:paraId="2A4E8D3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（3）发票查询</w:t>
      </w:r>
    </w:p>
    <w:p w14:paraId="7FC250B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用人单位完成缴费后，列表中点击【查看】，滑到底部的“支付信息”小模块，进入开票申请页面，提交开票信息。开票审核通过后，系统上可以点击“查看发票”按钮，完成发票的查询。一般情况下，开票流程需5个工作日。</w:t>
      </w:r>
    </w:p>
    <w:p w14:paraId="634DE52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drawing>
          <wp:inline distT="0" distB="0" distL="114300" distR="114300">
            <wp:extent cx="5272405" cy="2396490"/>
            <wp:effectExtent l="0" t="0" r="635" b="11430"/>
            <wp:docPr id="25" name="图片 25" descr="5aac17da8c3e9317917963ae960eb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5aac17da8c3e9317917963ae960eb15c"/>
                    <pic:cNvPicPr>
                      <a:picLocks noChangeAspect="1"/>
                    </pic:cNvPicPr>
                  </pic:nvPicPr>
                  <pic:blipFill>
                    <a:blip r:embed="rId19"/>
                    <a:stretch>
                      <a:fillRect/>
                    </a:stretch>
                  </pic:blipFill>
                  <pic:spPr>
                    <a:xfrm>
                      <a:off x="0" y="0"/>
                      <a:ext cx="5272405" cy="2396490"/>
                    </a:xfrm>
                    <a:prstGeom prst="rect">
                      <a:avLst/>
                    </a:prstGeom>
                  </pic:spPr>
                </pic:pic>
              </a:graphicData>
            </a:graphic>
          </wp:inline>
        </w:drawing>
      </w:r>
    </w:p>
    <w:p w14:paraId="23C6BF8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若财务处已开具发票，用人单位可在系统中通过【查看发票】按钮入口进行查看并下载；若未查询到发票，则表示财务处尚未完成开票。</w:t>
      </w:r>
    </w:p>
    <w:p w14:paraId="6422DC48">
      <w:pPr>
        <w:numPr>
          <w:ilvl w:val="0"/>
          <w:numId w:val="0"/>
        </w:numPr>
        <w:ind w:leftChars="0"/>
        <w:rPr>
          <w:rFonts w:hint="eastAsia" w:ascii="宋体" w:hAnsi="宋体" w:eastAsia="宋体" w:cs="宋体"/>
          <w:b/>
          <w:bCs/>
          <w:lang w:val="en-US" w:eastAsia="zh-CN"/>
        </w:rPr>
      </w:pPr>
      <w:r>
        <w:rPr>
          <w:rFonts w:hint="eastAsia" w:ascii="宋体" w:hAnsi="宋体" w:eastAsia="宋体" w:cs="宋体"/>
          <w:b/>
          <w:bCs/>
          <w:lang w:val="en-US" w:eastAsia="zh-CN"/>
        </w:rPr>
        <w:t>6、报名截止时间和信息收集</w:t>
      </w:r>
    </w:p>
    <w:p w14:paraId="57D26B9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本次活动报名截止时间为10月31日下午5点；各用人单位在完成展位预约申请后扫描以下二维码填写参会信息。请务必确保参会联系人信息填写正确，后续将通过邮箱发送进校操作流程和具体参会须知。</w:t>
      </w:r>
    </w:p>
    <w:p w14:paraId="0D537F04">
      <w:pPr>
        <w:numPr>
          <w:ilvl w:val="0"/>
          <w:numId w:val="0"/>
        </w:numPr>
        <w:ind w:leftChars="0"/>
        <w:jc w:val="center"/>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1428750" cy="1428750"/>
            <wp:effectExtent l="0" t="0" r="3810" b="3810"/>
            <wp:docPr id="2" name="图片 2"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rcode"/>
                    <pic:cNvPicPr>
                      <a:picLocks noChangeAspect="1"/>
                    </pic:cNvPicPr>
                  </pic:nvPicPr>
                  <pic:blipFill>
                    <a:blip r:embed="rId20"/>
                    <a:stretch>
                      <a:fillRect/>
                    </a:stretch>
                  </pic:blipFill>
                  <pic:spPr>
                    <a:xfrm>
                      <a:off x="0" y="0"/>
                      <a:ext cx="1428750" cy="1428750"/>
                    </a:xfrm>
                    <a:prstGeom prst="rect">
                      <a:avLst/>
                    </a:prstGeom>
                  </pic:spPr>
                </pic:pic>
              </a:graphicData>
            </a:graphic>
          </wp:inline>
        </w:drawing>
      </w:r>
    </w:p>
    <w:p w14:paraId="64F4B5EF">
      <w:pPr>
        <w:numPr>
          <w:ilvl w:val="0"/>
          <w:numId w:val="0"/>
        </w:numPr>
        <w:ind w:leftChars="0"/>
        <w:rPr>
          <w:rFonts w:hint="eastAsia" w:ascii="宋体" w:hAnsi="宋体" w:eastAsia="宋体" w:cs="宋体"/>
          <w:b/>
          <w:bCs/>
          <w:lang w:val="en-US" w:eastAsia="zh-CN"/>
        </w:rPr>
      </w:pPr>
      <w:r>
        <w:rPr>
          <w:rFonts w:hint="eastAsia" w:ascii="宋体" w:hAnsi="宋体" w:eastAsia="宋体" w:cs="宋体"/>
          <w:b/>
          <w:bCs/>
          <w:lang w:val="en-US" w:eastAsia="zh-CN"/>
        </w:rPr>
        <w:t>7、其他事项</w:t>
      </w:r>
    </w:p>
    <w:p w14:paraId="7E0C4E4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已通过审核的用人单位的缴费支付码等相关信息将都会显示在用人单位的展位预约界面。学校将为各参会单位准备当日午餐，参会单位需自行解决往返交通费、住宿费。</w:t>
      </w:r>
    </w:p>
    <w:p w14:paraId="3CA1E971">
      <w:pPr>
        <w:numPr>
          <w:ilvl w:val="0"/>
          <w:numId w:val="0"/>
        </w:numPr>
        <w:rPr>
          <w:rFonts w:hint="eastAsia" w:ascii="宋体" w:hAnsi="宋体" w:eastAsia="宋体" w:cs="宋体"/>
          <w:lang w:val="en-US" w:eastAsia="zh-CN"/>
        </w:rPr>
      </w:pPr>
    </w:p>
    <w:p w14:paraId="4C1B402B">
      <w:pPr>
        <w:numPr>
          <w:ilvl w:val="0"/>
          <w:numId w:val="0"/>
        </w:numPr>
        <w:ind w:left="0" w:leftChars="0" w:firstLine="0" w:firstLineChars="0"/>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三、</w:t>
      </w:r>
      <w:r>
        <w:rPr>
          <w:rFonts w:hint="eastAsia" w:ascii="宋体" w:hAnsi="宋体" w:eastAsia="宋体" w:cs="宋体"/>
          <w:b/>
          <w:bCs/>
          <w:lang w:val="en-US" w:eastAsia="zh-CN"/>
        </w:rPr>
        <w:t>宣传与布展</w:t>
      </w:r>
    </w:p>
    <w:p w14:paraId="01033E61">
      <w:pPr>
        <w:numPr>
          <w:ilvl w:val="0"/>
          <w:numId w:val="2"/>
        </w:numPr>
        <w:ind w:leftChars="0"/>
        <w:rPr>
          <w:rFonts w:hint="eastAsia" w:ascii="宋体" w:hAnsi="宋体" w:eastAsia="宋体" w:cs="宋体"/>
          <w:b/>
          <w:bCs/>
          <w:lang w:val="en-US" w:eastAsia="zh-CN"/>
        </w:rPr>
      </w:pPr>
      <w:r>
        <w:rPr>
          <w:rFonts w:hint="eastAsia" w:ascii="宋体" w:hAnsi="宋体" w:eastAsia="宋体" w:cs="宋体"/>
          <w:b/>
          <w:bCs/>
          <w:lang w:val="en-US" w:eastAsia="zh-CN"/>
        </w:rPr>
        <w:t>展位布置</w:t>
      </w:r>
    </w:p>
    <w:p w14:paraId="70B5E4C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学校将为各参会单位提供招聘展位及一桌两椅，参会单位需自行携带招聘海报，海报尺寸为180cm×80cm。参会单位可提前45分钟到会场签到及布置展位。</w:t>
      </w:r>
    </w:p>
    <w:p w14:paraId="73319A9A">
      <w:pPr>
        <w:numPr>
          <w:ilvl w:val="0"/>
          <w:numId w:val="0"/>
        </w:numPr>
        <w:ind w:firstLine="420" w:firstLineChars="0"/>
        <w:rPr>
          <w:rFonts w:hint="eastAsia" w:ascii="宋体" w:hAnsi="宋体" w:eastAsia="宋体" w:cs="宋体"/>
          <w:lang w:val="en-US" w:eastAsia="zh-CN"/>
        </w:rPr>
      </w:pPr>
    </w:p>
    <w:p w14:paraId="4555A816">
      <w:pPr>
        <w:numPr>
          <w:ilvl w:val="0"/>
          <w:numId w:val="2"/>
        </w:num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秩序要求</w:t>
      </w:r>
    </w:p>
    <w:p w14:paraId="445A5F8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为维护会场环境秩序，活动会场请勿张贴海报。参会单位当天只能携带一个宣传易拉宝等相关宣传材料（尺寸不大于180cm×80cm）。宣传小页等招聘宣传材料不受数量限制，活动结束后请自行将展位垃圾丢弃至指定投放点。</w:t>
      </w:r>
    </w:p>
    <w:p w14:paraId="4883AB42">
      <w:pPr>
        <w:numPr>
          <w:ilvl w:val="0"/>
          <w:numId w:val="0"/>
        </w:numPr>
        <w:ind w:leftChars="0" w:firstLine="420" w:firstLineChars="0"/>
        <w:rPr>
          <w:rFonts w:hint="eastAsia" w:ascii="宋体" w:hAnsi="宋体" w:eastAsia="宋体" w:cs="宋体"/>
          <w:lang w:val="en-US" w:eastAsia="zh-CN"/>
        </w:rPr>
      </w:pPr>
    </w:p>
    <w:p w14:paraId="06C0E0E1">
      <w:pPr>
        <w:numPr>
          <w:ilvl w:val="0"/>
          <w:numId w:val="0"/>
        </w:numPr>
        <w:ind w:left="0" w:leftChars="0" w:firstLine="0" w:firstLineChars="0"/>
        <w:rPr>
          <w:rFonts w:hint="eastAsia" w:ascii="宋体" w:hAnsi="宋体" w:eastAsia="宋体" w:cs="宋体"/>
          <w:b/>
          <w:bCs/>
          <w:lang w:val="en-US" w:eastAsia="zh-CN"/>
        </w:rPr>
      </w:pPr>
      <w:r>
        <w:rPr>
          <w:rFonts w:hint="eastAsia" w:ascii="宋体" w:hAnsi="宋体" w:eastAsia="宋体" w:cs="宋体"/>
          <w:b/>
          <w:bCs/>
          <w:kern w:val="2"/>
          <w:sz w:val="21"/>
          <w:szCs w:val="24"/>
          <w:lang w:val="en-US" w:eastAsia="zh-CN" w:bidi="ar-SA"/>
        </w:rPr>
        <w:t>四、</w:t>
      </w:r>
      <w:r>
        <w:rPr>
          <w:rFonts w:hint="eastAsia" w:ascii="宋体" w:hAnsi="宋体" w:eastAsia="宋体" w:cs="宋体"/>
          <w:b/>
          <w:bCs/>
          <w:lang w:val="en-US" w:eastAsia="zh-CN"/>
        </w:rPr>
        <w:t>其他事项</w:t>
      </w:r>
    </w:p>
    <w:p w14:paraId="7E1CF5FA">
      <w:pPr>
        <w:numPr>
          <w:ilvl w:val="0"/>
          <w:numId w:val="3"/>
        </w:numPr>
        <w:ind w:leftChars="0"/>
        <w:rPr>
          <w:rFonts w:hint="eastAsia" w:ascii="宋体" w:hAnsi="宋体" w:eastAsia="宋体" w:cs="宋体"/>
          <w:b/>
          <w:bCs/>
          <w:lang w:val="en-US" w:eastAsia="zh-CN"/>
        </w:rPr>
      </w:pPr>
      <w:r>
        <w:rPr>
          <w:rFonts w:hint="eastAsia" w:ascii="宋体" w:hAnsi="宋体" w:eastAsia="宋体" w:cs="宋体"/>
          <w:b/>
          <w:bCs/>
          <w:lang w:val="en-US" w:eastAsia="zh-CN"/>
        </w:rPr>
        <w:t>进校须知</w:t>
      </w:r>
    </w:p>
    <w:p w14:paraId="77A00F2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eastAsia" w:ascii="宋体" w:hAnsi="宋体" w:eastAsia="宋体" w:cs="宋体"/>
          <w:lang w:val="en-US" w:eastAsia="zh-CN"/>
        </w:rPr>
      </w:pPr>
      <w:r>
        <w:rPr>
          <w:rFonts w:hint="eastAsia" w:ascii="宋体" w:hAnsi="宋体" w:eastAsia="宋体" w:cs="宋体"/>
          <w:lang w:val="en-US" w:eastAsia="zh-CN"/>
        </w:rPr>
        <w:t>参会单位招聘人员须在进校前3天，使用微信小程序“南京大学信息门户”进行访客登记，待报名确认后，将通过邮箱发送相关操作流程。</w:t>
      </w:r>
    </w:p>
    <w:p w14:paraId="08CCAACF">
      <w:pPr>
        <w:numPr>
          <w:ilvl w:val="0"/>
          <w:numId w:val="3"/>
        </w:num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联系方式</w:t>
      </w:r>
    </w:p>
    <w:p w14:paraId="277A7BAB">
      <w:pPr>
        <w:numPr>
          <w:ilvl w:val="0"/>
          <w:numId w:val="0"/>
        </w:numPr>
        <w:ind w:leftChars="0" w:firstLine="420" w:firstLineChars="0"/>
        <w:rPr>
          <w:rFonts w:hint="eastAsia" w:ascii="宋体" w:hAnsi="宋体" w:eastAsia="宋体" w:cs="宋体"/>
          <w:lang w:val="en-US" w:eastAsia="zh-CN"/>
        </w:rPr>
      </w:pPr>
      <w:r>
        <w:rPr>
          <w:rFonts w:hint="eastAsia" w:ascii="宋体" w:hAnsi="宋体" w:eastAsia="宋体" w:cs="宋体"/>
          <w:lang w:val="en-US" w:eastAsia="zh-CN"/>
        </w:rPr>
        <w:t>联系人：蒋老师，025-89680326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7751D"/>
    <w:multiLevelType w:val="singleLevel"/>
    <w:tmpl w:val="8A97751D"/>
    <w:lvl w:ilvl="0" w:tentative="0">
      <w:start w:val="1"/>
      <w:numFmt w:val="decimal"/>
      <w:suff w:val="nothing"/>
      <w:lvlText w:val="%1、"/>
      <w:lvlJc w:val="left"/>
    </w:lvl>
  </w:abstractNum>
  <w:abstractNum w:abstractNumId="1">
    <w:nsid w:val="DCA66BA9"/>
    <w:multiLevelType w:val="singleLevel"/>
    <w:tmpl w:val="DCA66BA9"/>
    <w:lvl w:ilvl="0" w:tentative="0">
      <w:start w:val="1"/>
      <w:numFmt w:val="decimal"/>
      <w:suff w:val="nothing"/>
      <w:lvlText w:val="%1、"/>
      <w:lvlJc w:val="left"/>
    </w:lvl>
  </w:abstractNum>
  <w:abstractNum w:abstractNumId="2">
    <w:nsid w:val="6E7E6A8E"/>
    <w:multiLevelType w:val="multilevel"/>
    <w:tmpl w:val="6E7E6A8E"/>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64396"/>
    <w:rsid w:val="113E6491"/>
    <w:rsid w:val="13D42198"/>
    <w:rsid w:val="1F967D60"/>
    <w:rsid w:val="39C56C8E"/>
    <w:rsid w:val="42664396"/>
    <w:rsid w:val="585D2567"/>
    <w:rsid w:val="6AB47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1585</Words>
  <Characters>1655</Characters>
  <Lines>0</Lines>
  <Paragraphs>0</Paragraphs>
  <TotalTime>2536</TotalTime>
  <ScaleCrop>false</ScaleCrop>
  <LinksUpToDate>false</LinksUpToDate>
  <CharactersWithSpaces>1655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2025-10-10T02:26:00Z</dcterms:created>
  <dc:creator>Anqi</dc:creator>
  <cp:lastModifiedBy>蒋安祺</cp:lastModifiedBy>
  <dcterms:modified xsi:type="dcterms:W3CDTF">2026-10-10T00:59:30Z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DD56F548908B4458BEEFA9C82228E5C1_13</vt:lpwstr>
  </property>
  <property fmtid="{D5CDD505-2E9C-101B-9397-08002B2CF9AE}" pid="4" name="KSOTemplateDocerSaveRecord">
    <vt:lpwstr>eyJoZGlkIjoiOTAxYjU3NDYwZWViZGNiMTcwZDZmNDk5MmI5MGRiOTkiLCJ1c2VySWQiOiIxNzg0OTYwOTY2In0=</vt:lpwstr>
  </property>
</Properties>
</file>