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3498B">
      <w:pPr>
        <w:pStyle w:val="2"/>
        <w:keepNext w:val="0"/>
        <w:keepLines w:val="0"/>
        <w:widowControl/>
        <w:suppressLineNumbers w:val="0"/>
        <w:jc w:val="center"/>
      </w:pPr>
      <w:r>
        <w:rPr>
          <w:sz w:val="28"/>
          <w:szCs w:val="28"/>
        </w:rPr>
        <w:t>宣威市第一中学招聘2027届部属公费师范生</w:t>
      </w:r>
    </w:p>
    <w:p w14:paraId="64FBA6BF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6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招聘学科及人数</w:t>
      </w:r>
    </w:p>
    <w:p w14:paraId="357C513B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高中各学科人数不限。</w:t>
      </w:r>
      <w:bookmarkStart w:id="0" w:name="_GoBack"/>
      <w:bookmarkEnd w:id="0"/>
    </w:p>
    <w:p w14:paraId="0A65CF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EA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2026-10-22T03:55:46Z</dcterms:created>
  <dc:creator>123</dc:creator>
  <cp:lastModifiedBy>@_@</cp:lastModifiedBy>
  <dcterms:modified xsi:type="dcterms:W3CDTF">2026-10-22T03:56:12Z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87C7028088424ADC89E06B37E69AEDE6_12</vt:lpwstr>
  </property>
</Properties>
</file>